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027DE" w14:textId="7E55D4F3" w:rsidR="007C07D0" w:rsidRDefault="007C07D0" w:rsidP="007C07D0">
      <w:pPr>
        <w:spacing w:after="0"/>
        <w:jc w:val="center"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  <w:u w:val="single"/>
        </w:rPr>
        <w:t>AD/6 DONOŠENJE ODLUKE O DONOŠENJU PLANA RASVJETE</w:t>
      </w:r>
    </w:p>
    <w:p w14:paraId="20AE155A" w14:textId="42A63BED" w:rsidR="007C07D0" w:rsidRDefault="007C07D0" w:rsidP="007C07D0">
      <w:pPr>
        <w:spacing w:after="0"/>
        <w:jc w:val="center"/>
        <w:rPr>
          <w:b/>
          <w:i/>
          <w:sz w:val="24"/>
          <w:szCs w:val="24"/>
          <w:u w:val="single"/>
        </w:rPr>
      </w:pPr>
      <w:r>
        <w:rPr>
          <w:b/>
          <w:i/>
          <w:sz w:val="24"/>
          <w:szCs w:val="24"/>
          <w:u w:val="single"/>
        </w:rPr>
        <w:t>NA PODRUČJU OPĆINE LUKA</w:t>
      </w:r>
    </w:p>
    <w:p w14:paraId="5175D464" w14:textId="77777777" w:rsidR="007C07D0" w:rsidRDefault="007C07D0" w:rsidP="007C07D0">
      <w:pPr>
        <w:spacing w:after="0"/>
        <w:ind w:firstLine="7088"/>
        <w:rPr>
          <w:b/>
          <w:i/>
          <w:sz w:val="24"/>
          <w:szCs w:val="24"/>
          <w:u w:val="single"/>
        </w:rPr>
      </w:pPr>
    </w:p>
    <w:p w14:paraId="67EF0BBF" w14:textId="38A67A4A" w:rsidR="00C745F3" w:rsidRPr="007C07D0" w:rsidRDefault="007C07D0" w:rsidP="007C07D0">
      <w:pPr>
        <w:spacing w:after="0"/>
        <w:ind w:firstLine="7088"/>
        <w:rPr>
          <w:b/>
          <w:i/>
          <w:sz w:val="24"/>
          <w:szCs w:val="24"/>
          <w:u w:val="single"/>
        </w:rPr>
      </w:pPr>
      <w:r w:rsidRPr="007C07D0">
        <w:rPr>
          <w:b/>
          <w:i/>
          <w:sz w:val="24"/>
          <w:szCs w:val="24"/>
          <w:u w:val="single"/>
        </w:rPr>
        <w:t>PRIJEDLOG</w:t>
      </w:r>
    </w:p>
    <w:p w14:paraId="09940500" w14:textId="4D8E5210" w:rsidR="00FB71F3" w:rsidRPr="00992156" w:rsidRDefault="00FB71F3" w:rsidP="00FB71F3">
      <w:pPr>
        <w:spacing w:after="0"/>
        <w:rPr>
          <w:sz w:val="24"/>
          <w:szCs w:val="24"/>
        </w:rPr>
      </w:pPr>
      <w:r w:rsidRPr="00992156">
        <w:rPr>
          <w:sz w:val="24"/>
          <w:szCs w:val="24"/>
        </w:rPr>
        <w:t>KLASA:</w:t>
      </w:r>
    </w:p>
    <w:p w14:paraId="4E9B3EB5" w14:textId="77777777" w:rsidR="00992156" w:rsidRPr="00992156" w:rsidRDefault="00FB71F3" w:rsidP="00992156">
      <w:pPr>
        <w:spacing w:after="0"/>
        <w:rPr>
          <w:sz w:val="24"/>
          <w:szCs w:val="24"/>
        </w:rPr>
      </w:pPr>
      <w:r w:rsidRPr="00992156">
        <w:rPr>
          <w:sz w:val="24"/>
          <w:szCs w:val="24"/>
        </w:rPr>
        <w:t xml:space="preserve">URBROJ: </w:t>
      </w:r>
    </w:p>
    <w:p w14:paraId="7CC1CD7A" w14:textId="17759357" w:rsidR="00992156" w:rsidRPr="00992156" w:rsidRDefault="00992156" w:rsidP="00992156">
      <w:pPr>
        <w:spacing w:after="0"/>
        <w:rPr>
          <w:sz w:val="24"/>
          <w:szCs w:val="24"/>
        </w:rPr>
      </w:pPr>
      <w:r w:rsidRPr="00992156">
        <w:rPr>
          <w:sz w:val="24"/>
          <w:szCs w:val="24"/>
        </w:rPr>
        <w:t xml:space="preserve">Luka, </w:t>
      </w:r>
    </w:p>
    <w:p w14:paraId="588A95C0" w14:textId="34C17567" w:rsidR="00FB71F3" w:rsidRPr="00992156" w:rsidRDefault="00FB71F3" w:rsidP="00992156">
      <w:pPr>
        <w:spacing w:after="0"/>
        <w:rPr>
          <w:sz w:val="24"/>
          <w:szCs w:val="24"/>
        </w:rPr>
      </w:pPr>
      <w:r w:rsidRPr="00992156">
        <w:rPr>
          <w:sz w:val="24"/>
          <w:szCs w:val="24"/>
        </w:rPr>
        <w:t xml:space="preserve"> </w:t>
      </w:r>
    </w:p>
    <w:p w14:paraId="459672B2" w14:textId="33EA9E47" w:rsidR="00B051DA" w:rsidRPr="00992156" w:rsidRDefault="00A6022F" w:rsidP="00B051DA">
      <w:pPr>
        <w:jc w:val="both"/>
      </w:pPr>
      <w:r w:rsidRPr="00992156">
        <w:t>Temeljem</w:t>
      </w:r>
      <w:r w:rsidR="00FB71F3" w:rsidRPr="00992156">
        <w:t xml:space="preserve"> članka 12. stavka </w:t>
      </w:r>
      <w:r w:rsidR="00184462" w:rsidRPr="00992156">
        <w:t>3</w:t>
      </w:r>
      <w:r w:rsidR="00FB71F3" w:rsidRPr="00992156">
        <w:t>. Zakona o zaštiti od svjetlosnog onečišćenja („Narodne novine“ broj 14/</w:t>
      </w:r>
      <w:r w:rsidR="007636BE" w:rsidRPr="00992156">
        <w:t>20</w:t>
      </w:r>
      <w:r w:rsidR="00FB71F3" w:rsidRPr="00992156">
        <w:t xml:space="preserve">19), </w:t>
      </w:r>
      <w:r w:rsidR="00B051DA" w:rsidRPr="00992156">
        <w:t xml:space="preserve">te članka </w:t>
      </w:r>
      <w:r w:rsidR="00992156" w:rsidRPr="00992156">
        <w:t>82</w:t>
      </w:r>
      <w:r w:rsidR="00B051DA" w:rsidRPr="00992156">
        <w:t xml:space="preserve">. Statuta </w:t>
      </w:r>
      <w:r w:rsidR="00134568" w:rsidRPr="00992156">
        <w:t>Općine Luka</w:t>
      </w:r>
      <w:r w:rsidR="00B051DA" w:rsidRPr="00992156">
        <w:t xml:space="preserve"> </w:t>
      </w:r>
      <w:bookmarkStart w:id="0" w:name="_Hlk88827002"/>
      <w:r w:rsidR="00B051DA" w:rsidRPr="00992156">
        <w:t>(„</w:t>
      </w:r>
      <w:r w:rsidR="00992156" w:rsidRPr="00992156">
        <w:t>G</w:t>
      </w:r>
      <w:r w:rsidR="00B051DA" w:rsidRPr="00992156">
        <w:t xml:space="preserve">lasnik </w:t>
      </w:r>
      <w:r w:rsidR="00992156" w:rsidRPr="00992156">
        <w:t>Zagrebačke županije</w:t>
      </w:r>
      <w:r w:rsidR="00B051DA" w:rsidRPr="00992156">
        <w:t>“ br</w:t>
      </w:r>
      <w:r w:rsidR="00992156" w:rsidRPr="00992156">
        <w:t>oj</w:t>
      </w:r>
      <w:r w:rsidR="00B051DA" w:rsidRPr="00992156">
        <w:t xml:space="preserve"> </w:t>
      </w:r>
      <w:r w:rsidR="00992156" w:rsidRPr="00992156">
        <w:t>24/18, 26/20 i 20/21</w:t>
      </w:r>
      <w:r w:rsidR="00B051DA" w:rsidRPr="00992156">
        <w:t xml:space="preserve">) </w:t>
      </w:r>
      <w:bookmarkEnd w:id="0"/>
      <w:r w:rsidR="00B051DA" w:rsidRPr="00992156">
        <w:t xml:space="preserve">Općinsko vijeće </w:t>
      </w:r>
      <w:r w:rsidR="00134568" w:rsidRPr="00992156">
        <w:t>Općine Luka</w:t>
      </w:r>
      <w:r w:rsidR="00B051DA" w:rsidRPr="00992156">
        <w:t>, na svojoj</w:t>
      </w:r>
      <w:r w:rsidR="004535BB" w:rsidRPr="00992156">
        <w:t xml:space="preserve"> </w:t>
      </w:r>
      <w:r w:rsidR="00B051DA" w:rsidRPr="00992156">
        <w:t xml:space="preserve"> </w:t>
      </w:r>
      <w:r w:rsidR="008B0AFE" w:rsidRPr="00992156">
        <w:t>___</w:t>
      </w:r>
      <w:r w:rsidR="00B051DA" w:rsidRPr="00992156">
        <w:t xml:space="preserve"> sjednici održanoj dana  </w:t>
      </w:r>
      <w:r w:rsidR="008B0AFE" w:rsidRPr="00992156">
        <w:t>__</w:t>
      </w:r>
      <w:r w:rsidR="00B051DA" w:rsidRPr="00992156">
        <w:t>.</w:t>
      </w:r>
      <w:r w:rsidR="008B0AFE" w:rsidRPr="00992156">
        <w:t>________</w:t>
      </w:r>
      <w:r w:rsidR="00B051DA" w:rsidRPr="00992156">
        <w:t xml:space="preserve">   202</w:t>
      </w:r>
      <w:r w:rsidR="008B0AFE" w:rsidRPr="00992156">
        <w:t>6</w:t>
      </w:r>
      <w:r w:rsidR="00992156" w:rsidRPr="00992156">
        <w:t>. godine donosi</w:t>
      </w:r>
    </w:p>
    <w:p w14:paraId="3A9F8B0D" w14:textId="37BAE663" w:rsidR="00FB71F3" w:rsidRPr="00FB71F3" w:rsidRDefault="00FB71F3" w:rsidP="00B051DA">
      <w:pPr>
        <w:jc w:val="both"/>
      </w:pPr>
    </w:p>
    <w:p w14:paraId="75DE01E8" w14:textId="6071C0DF" w:rsidR="00FB71F3" w:rsidRPr="00FB71F3" w:rsidRDefault="00FB71F3" w:rsidP="00FB71F3">
      <w:pPr>
        <w:jc w:val="center"/>
        <w:rPr>
          <w:sz w:val="24"/>
          <w:szCs w:val="24"/>
        </w:rPr>
      </w:pPr>
      <w:r w:rsidRPr="00FB71F3">
        <w:rPr>
          <w:b/>
          <w:bCs/>
          <w:sz w:val="24"/>
          <w:szCs w:val="24"/>
        </w:rPr>
        <w:t>ODLUKU</w:t>
      </w:r>
    </w:p>
    <w:p w14:paraId="60FC0D1A" w14:textId="4176B03E" w:rsidR="00FB71F3" w:rsidRPr="003D0A91" w:rsidRDefault="00FB71F3" w:rsidP="00FB71F3">
      <w:pPr>
        <w:jc w:val="center"/>
        <w:rPr>
          <w:b/>
          <w:bCs/>
        </w:rPr>
      </w:pPr>
      <w:r w:rsidRPr="003D0A91">
        <w:rPr>
          <w:b/>
          <w:bCs/>
        </w:rPr>
        <w:t xml:space="preserve">o donošenju Plana rasvjete </w:t>
      </w:r>
      <w:r w:rsidR="00773033">
        <w:rPr>
          <w:b/>
          <w:bCs/>
        </w:rPr>
        <w:t xml:space="preserve">na području </w:t>
      </w:r>
      <w:r w:rsidR="00134568">
        <w:rPr>
          <w:b/>
          <w:bCs/>
        </w:rPr>
        <w:t>Općine Luka</w:t>
      </w:r>
    </w:p>
    <w:p w14:paraId="2762E859" w14:textId="77777777" w:rsidR="00FB71F3" w:rsidRPr="00FB71F3" w:rsidRDefault="00FB71F3" w:rsidP="00FB71F3">
      <w:pPr>
        <w:jc w:val="center"/>
      </w:pPr>
    </w:p>
    <w:p w14:paraId="408F86F8" w14:textId="77777777" w:rsidR="00FB71F3" w:rsidRPr="00B01764" w:rsidRDefault="00FB71F3" w:rsidP="00FB71F3">
      <w:pPr>
        <w:rPr>
          <w:sz w:val="24"/>
          <w:szCs w:val="24"/>
        </w:rPr>
      </w:pPr>
      <w:r w:rsidRPr="00B01764">
        <w:rPr>
          <w:b/>
          <w:bCs/>
          <w:sz w:val="24"/>
          <w:szCs w:val="24"/>
        </w:rPr>
        <w:t xml:space="preserve">I. OPĆE ODREDBE </w:t>
      </w:r>
    </w:p>
    <w:p w14:paraId="4676FBC1" w14:textId="5D39C0D8" w:rsidR="00FB71F3" w:rsidRPr="003D0A91" w:rsidRDefault="00FB71F3" w:rsidP="004652D3">
      <w:pPr>
        <w:jc w:val="center"/>
        <w:rPr>
          <w:b/>
          <w:bCs/>
        </w:rPr>
      </w:pPr>
      <w:r w:rsidRPr="003D0A91">
        <w:rPr>
          <w:b/>
          <w:bCs/>
        </w:rPr>
        <w:t>Članak 1.</w:t>
      </w:r>
    </w:p>
    <w:p w14:paraId="5129951A" w14:textId="2A67B299" w:rsidR="004652D3" w:rsidRPr="003D0A91" w:rsidRDefault="00773033" w:rsidP="004652D3">
      <w:pPr>
        <w:jc w:val="both"/>
      </w:pPr>
      <w:r>
        <w:t>Ovom od</w:t>
      </w:r>
      <w:r w:rsidR="004C7190">
        <w:t>lukom d</w:t>
      </w:r>
      <w:r w:rsidR="004652D3" w:rsidRPr="003D0A91">
        <w:t xml:space="preserve">onosi se Plan rasvjete za </w:t>
      </w:r>
      <w:r w:rsidR="004C7190">
        <w:t xml:space="preserve">područje </w:t>
      </w:r>
      <w:r w:rsidR="00134568">
        <w:t>Općine Luka</w:t>
      </w:r>
      <w:r w:rsidR="004652D3" w:rsidRPr="003D0A91">
        <w:t xml:space="preserve"> (u daljnjem tekstu: Plan) koji je izradi</w:t>
      </w:r>
      <w:r w:rsidR="00EF3473" w:rsidRPr="003D0A91">
        <w:t xml:space="preserve">la tvrtka </w:t>
      </w:r>
      <w:proofErr w:type="spellStart"/>
      <w:r w:rsidR="004652D3" w:rsidRPr="003D0A91">
        <w:t>Zening</w:t>
      </w:r>
      <w:proofErr w:type="spellEnd"/>
      <w:r w:rsidR="004652D3" w:rsidRPr="003D0A91">
        <w:t xml:space="preserve"> projekt d.o.o. iz Zagreba, u koordinaciji s nositeljem izrade</w:t>
      </w:r>
      <w:r w:rsidR="00906C18" w:rsidRPr="003D0A91">
        <w:t>:</w:t>
      </w:r>
      <w:r w:rsidR="000737FC" w:rsidRPr="003D0A91">
        <w:t xml:space="preserve"> </w:t>
      </w:r>
      <w:r w:rsidR="00E855C1">
        <w:t xml:space="preserve">Općinom </w:t>
      </w:r>
      <w:r w:rsidR="00134568">
        <w:t>Luka</w:t>
      </w:r>
      <w:r w:rsidR="002B4F26" w:rsidRPr="003D0A91">
        <w:t xml:space="preserve"> i </w:t>
      </w:r>
      <w:r w:rsidR="00E855C1">
        <w:t xml:space="preserve">Jedinstvenim </w:t>
      </w:r>
      <w:r w:rsidR="00474C83">
        <w:t>upravnim odjelom.</w:t>
      </w:r>
      <w:r w:rsidR="00E855C1" w:rsidRPr="003D0A91">
        <w:t xml:space="preserve"> </w:t>
      </w:r>
    </w:p>
    <w:p w14:paraId="4A1B191F" w14:textId="033197B0" w:rsidR="00010A24" w:rsidRPr="003D0A91" w:rsidRDefault="00010A24" w:rsidP="00010A24">
      <w:pPr>
        <w:pStyle w:val="Default"/>
        <w:spacing w:after="240"/>
        <w:ind w:right="281"/>
        <w:jc w:val="center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Članak 2.</w:t>
      </w:r>
    </w:p>
    <w:p w14:paraId="70CB53E8" w14:textId="24D04C04" w:rsidR="00DC10E7" w:rsidRPr="00DC10E7" w:rsidRDefault="00DC10E7" w:rsidP="00DC10E7">
      <w:pPr>
        <w:pStyle w:val="Default"/>
        <w:jc w:val="both"/>
        <w:rPr>
          <w:rFonts w:ascii="Aptos" w:hAnsi="Aptos"/>
          <w:sz w:val="22"/>
          <w:szCs w:val="22"/>
        </w:rPr>
      </w:pPr>
      <w:r w:rsidRPr="00DC10E7">
        <w:rPr>
          <w:rFonts w:ascii="Aptos" w:hAnsi="Aptos"/>
          <w:sz w:val="22"/>
          <w:szCs w:val="22"/>
        </w:rPr>
        <w:t xml:space="preserve">Ovaj Plan odnosi se na cjelokupno administrativno područje </w:t>
      </w:r>
      <w:r w:rsidR="00134568">
        <w:rPr>
          <w:rFonts w:ascii="Aptos" w:hAnsi="Aptos"/>
          <w:sz w:val="22"/>
          <w:szCs w:val="22"/>
        </w:rPr>
        <w:t>Općine Luka</w:t>
      </w:r>
      <w:r w:rsidRPr="00DC10E7">
        <w:rPr>
          <w:rFonts w:ascii="Aptos" w:hAnsi="Aptos"/>
          <w:sz w:val="22"/>
          <w:szCs w:val="22"/>
        </w:rPr>
        <w:t>.</w:t>
      </w:r>
    </w:p>
    <w:p w14:paraId="435ED501" w14:textId="77777777" w:rsidR="00DC10E7" w:rsidRPr="00DC10E7" w:rsidRDefault="00DC10E7" w:rsidP="00DC10E7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DC10E7">
        <w:rPr>
          <w:rFonts w:ascii="Aptos" w:hAnsi="Aptos"/>
          <w:sz w:val="22"/>
          <w:szCs w:val="22"/>
        </w:rPr>
        <w:t>Plan se izrađuje u skladu sa Zakonom o zaštiti od svjetlosnog onečišćenja („Narodne novine“, broj 14/19) (u daljnjem tekstu: Zakon), Pravilnikom o zonama rasvijetljenosti, dopuštenim vrijednostima rasvjetljavanja i načinima upravljanja rasvjetnim sustavima („Narodne novine“, broj 128/20) (u daljnjem tekstu: Pravilnik) te Pravilnikom o sadržaju, formatu i načinu izrade plana rasvjete i akcijskog plana gradnje i/ili rekonstrukcije vanjske rasvjete („Narodne novine“, broj 22/23).</w:t>
      </w:r>
    </w:p>
    <w:p w14:paraId="6FDFDEA3" w14:textId="2640DA95" w:rsidR="009A7302" w:rsidRPr="003D0A91" w:rsidRDefault="009A7302" w:rsidP="009A7302">
      <w:pPr>
        <w:pStyle w:val="Default"/>
        <w:spacing w:after="240"/>
        <w:jc w:val="center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Članak 3.</w:t>
      </w:r>
    </w:p>
    <w:p w14:paraId="7A6D113E" w14:textId="77777777" w:rsidR="009A7302" w:rsidRPr="003D0A91" w:rsidRDefault="009A7302" w:rsidP="009A7302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Plan predstavlja elaborat koji sadrži: </w:t>
      </w:r>
    </w:p>
    <w:p w14:paraId="453B6571" w14:textId="77777777" w:rsidR="009A7302" w:rsidRPr="009A7302" w:rsidRDefault="009A7302" w:rsidP="009A7302">
      <w:pPr>
        <w:pStyle w:val="Default"/>
        <w:spacing w:after="240"/>
        <w:jc w:val="both"/>
        <w:rPr>
          <w:rFonts w:ascii="Aptos" w:hAnsi="Aptos"/>
        </w:rPr>
      </w:pPr>
      <w:r w:rsidRPr="009A7302">
        <w:rPr>
          <w:rFonts w:ascii="Aptos" w:hAnsi="Aptos"/>
          <w:b/>
          <w:bCs/>
        </w:rPr>
        <w:t xml:space="preserve">I. TEKSTUALNI DIO - ODREDBE ZA PROVEDBU </w:t>
      </w:r>
    </w:p>
    <w:p w14:paraId="12AF8BE0" w14:textId="739105A1" w:rsidR="009A7302" w:rsidRPr="003D0A91" w:rsidRDefault="009A7302" w:rsidP="001D5912">
      <w:pPr>
        <w:pStyle w:val="Default"/>
        <w:numPr>
          <w:ilvl w:val="0"/>
          <w:numId w:val="1"/>
        </w:numPr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Definiranje zona rasvijetljenosti </w:t>
      </w:r>
    </w:p>
    <w:p w14:paraId="7395D275" w14:textId="286E3AC9" w:rsidR="009A7302" w:rsidRPr="003D0A91" w:rsidRDefault="009A7302" w:rsidP="001D5912">
      <w:pPr>
        <w:pStyle w:val="Default"/>
        <w:numPr>
          <w:ilvl w:val="0"/>
          <w:numId w:val="1"/>
        </w:numPr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Terminski plan rada rasvjete </w:t>
      </w:r>
    </w:p>
    <w:p w14:paraId="55B7DAA6" w14:textId="70D7ABE1" w:rsidR="009A7302" w:rsidRPr="003D0A91" w:rsidRDefault="009A7302" w:rsidP="001D5912">
      <w:pPr>
        <w:pStyle w:val="Default"/>
        <w:numPr>
          <w:ilvl w:val="0"/>
          <w:numId w:val="1"/>
        </w:numPr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Bilanca pokrivenosti </w:t>
      </w:r>
    </w:p>
    <w:p w14:paraId="094BEDCC" w14:textId="6FA94D2F" w:rsidR="009A7302" w:rsidRPr="003D0A91" w:rsidRDefault="009A7302" w:rsidP="001D5912">
      <w:pPr>
        <w:pStyle w:val="Default"/>
        <w:numPr>
          <w:ilvl w:val="0"/>
          <w:numId w:val="1"/>
        </w:numPr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Mjere zaštite posebno osjetljivih područja </w:t>
      </w:r>
    </w:p>
    <w:p w14:paraId="40EE5645" w14:textId="77777777" w:rsidR="009A7302" w:rsidRPr="009A7302" w:rsidRDefault="009A7302" w:rsidP="001D5912">
      <w:pPr>
        <w:pStyle w:val="Default"/>
        <w:spacing w:before="240" w:after="240"/>
        <w:jc w:val="both"/>
        <w:rPr>
          <w:rFonts w:ascii="Aptos" w:hAnsi="Aptos"/>
        </w:rPr>
      </w:pPr>
      <w:r w:rsidRPr="009A7302">
        <w:rPr>
          <w:rFonts w:ascii="Aptos" w:hAnsi="Aptos"/>
          <w:b/>
          <w:bCs/>
        </w:rPr>
        <w:t xml:space="preserve">II. GRAFIČKI DIO - KARTOGRAFSKI PRIKAZI </w:t>
      </w:r>
    </w:p>
    <w:p w14:paraId="2742F15A" w14:textId="550BE042" w:rsidR="00282B16" w:rsidRPr="003D0A91" w:rsidRDefault="009A7302" w:rsidP="001D5912">
      <w:pPr>
        <w:pStyle w:val="Default"/>
        <w:numPr>
          <w:ilvl w:val="0"/>
          <w:numId w:val="2"/>
        </w:numPr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Zone rasvijetljenosti 1:25000 </w:t>
      </w:r>
    </w:p>
    <w:p w14:paraId="39B73558" w14:textId="5090BF0B" w:rsidR="009A7302" w:rsidRPr="003D0A91" w:rsidRDefault="009A7302" w:rsidP="00377399">
      <w:pPr>
        <w:pStyle w:val="Default"/>
        <w:spacing w:before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Elaborat se sastoji od cjelina I </w:t>
      </w:r>
      <w:proofErr w:type="spellStart"/>
      <w:r w:rsidRPr="003D0A91">
        <w:rPr>
          <w:rFonts w:ascii="Aptos" w:hAnsi="Aptos"/>
          <w:sz w:val="22"/>
          <w:szCs w:val="22"/>
        </w:rPr>
        <w:t>i</w:t>
      </w:r>
      <w:proofErr w:type="spellEnd"/>
      <w:r w:rsidRPr="003D0A91">
        <w:rPr>
          <w:rFonts w:ascii="Aptos" w:hAnsi="Aptos"/>
          <w:sz w:val="22"/>
          <w:szCs w:val="22"/>
        </w:rPr>
        <w:t xml:space="preserve"> II iz prethodnog stavka ovoga članka ovjeren pečatom </w:t>
      </w:r>
      <w:r w:rsidR="00134568">
        <w:rPr>
          <w:rFonts w:ascii="Aptos" w:hAnsi="Aptos"/>
          <w:sz w:val="22"/>
          <w:szCs w:val="22"/>
        </w:rPr>
        <w:t>Općine Luka</w:t>
      </w:r>
      <w:r w:rsidRPr="003D0A91">
        <w:rPr>
          <w:rFonts w:ascii="Aptos" w:hAnsi="Aptos"/>
          <w:sz w:val="22"/>
          <w:szCs w:val="22"/>
        </w:rPr>
        <w:t xml:space="preserve"> i potpisom predsjednika </w:t>
      </w:r>
      <w:r w:rsidR="000D5526">
        <w:rPr>
          <w:rFonts w:ascii="Aptos" w:hAnsi="Aptos"/>
          <w:sz w:val="22"/>
          <w:szCs w:val="22"/>
        </w:rPr>
        <w:t>Općinskog</w:t>
      </w:r>
      <w:r w:rsidRPr="003D0A91">
        <w:rPr>
          <w:rFonts w:ascii="Aptos" w:hAnsi="Aptos"/>
          <w:sz w:val="22"/>
          <w:szCs w:val="22"/>
        </w:rPr>
        <w:t xml:space="preserve"> vijeća</w:t>
      </w:r>
      <w:r w:rsidR="009F4924" w:rsidRPr="003D0A91">
        <w:rPr>
          <w:rFonts w:ascii="Aptos" w:hAnsi="Aptos"/>
          <w:sz w:val="22"/>
          <w:szCs w:val="22"/>
        </w:rPr>
        <w:t xml:space="preserve"> i</w:t>
      </w:r>
      <w:r w:rsidRPr="003D0A91">
        <w:rPr>
          <w:rFonts w:ascii="Aptos" w:hAnsi="Aptos"/>
          <w:sz w:val="22"/>
          <w:szCs w:val="22"/>
        </w:rPr>
        <w:t xml:space="preserve"> sastavni je dio ove Odluke.</w:t>
      </w:r>
    </w:p>
    <w:p w14:paraId="2DD4DDC5" w14:textId="77777777" w:rsidR="00AC2878" w:rsidRPr="00AC2878" w:rsidRDefault="00AC2878" w:rsidP="003D0A91">
      <w:pPr>
        <w:pStyle w:val="Default"/>
        <w:spacing w:before="240"/>
        <w:rPr>
          <w:rFonts w:ascii="Aptos" w:hAnsi="Aptos"/>
          <w:b/>
          <w:bCs/>
        </w:rPr>
      </w:pPr>
      <w:r w:rsidRPr="00AC2878">
        <w:rPr>
          <w:rFonts w:ascii="Aptos" w:hAnsi="Aptos"/>
          <w:b/>
          <w:bCs/>
        </w:rPr>
        <w:t xml:space="preserve">II. ODREDBE ZA PROVEDBU </w:t>
      </w:r>
    </w:p>
    <w:p w14:paraId="5A4CAC27" w14:textId="77777777" w:rsidR="00AC2878" w:rsidRPr="00AC2878" w:rsidRDefault="00AC2878" w:rsidP="00AC2878">
      <w:pPr>
        <w:pStyle w:val="Default"/>
        <w:rPr>
          <w:rFonts w:ascii="Aptos" w:hAnsi="Aptos"/>
          <w:b/>
          <w:bCs/>
        </w:rPr>
      </w:pPr>
    </w:p>
    <w:p w14:paraId="4A7528FD" w14:textId="77777777" w:rsidR="00AC2878" w:rsidRPr="00AC2878" w:rsidRDefault="00AC2878" w:rsidP="00AC2878">
      <w:pPr>
        <w:pStyle w:val="Default"/>
        <w:rPr>
          <w:rFonts w:ascii="Aptos" w:hAnsi="Aptos"/>
        </w:rPr>
      </w:pPr>
      <w:r w:rsidRPr="00AC2878">
        <w:rPr>
          <w:rFonts w:ascii="Aptos" w:hAnsi="Aptos"/>
          <w:b/>
          <w:bCs/>
        </w:rPr>
        <w:t xml:space="preserve">1. DEFINIRANJE ZONA RASVIJETLJENOSTI </w:t>
      </w:r>
    </w:p>
    <w:p w14:paraId="0BB23D11" w14:textId="77777777" w:rsidR="00AC2878" w:rsidRPr="00AC2878" w:rsidRDefault="00AC2878" w:rsidP="00AC2878">
      <w:pPr>
        <w:pStyle w:val="Default"/>
        <w:rPr>
          <w:rFonts w:ascii="Aptos" w:hAnsi="Aptos"/>
          <w:b/>
          <w:bCs/>
        </w:rPr>
      </w:pPr>
    </w:p>
    <w:p w14:paraId="4FDD6FC5" w14:textId="77777777" w:rsidR="00AC2878" w:rsidRPr="003D0A91" w:rsidRDefault="00AC2878" w:rsidP="00C57704">
      <w:pPr>
        <w:pStyle w:val="Default"/>
        <w:spacing w:after="240"/>
        <w:jc w:val="center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Članak 4.</w:t>
      </w:r>
    </w:p>
    <w:p w14:paraId="3D308224" w14:textId="77777777" w:rsidR="00C57704" w:rsidRPr="003D0A91" w:rsidRDefault="00C57704" w:rsidP="00C57704">
      <w:pPr>
        <w:pStyle w:val="Default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S obzirom na sadržaj, aktivnosti i kriterije, određene su i razgraničene sljedeće zone rasvijetljenosti: </w:t>
      </w:r>
    </w:p>
    <w:p w14:paraId="08FD68BC" w14:textId="77777777" w:rsidR="00C57704" w:rsidRPr="003D0A91" w:rsidRDefault="00C57704" w:rsidP="00C57704">
      <w:pPr>
        <w:pStyle w:val="Default"/>
        <w:numPr>
          <w:ilvl w:val="0"/>
          <w:numId w:val="3"/>
        </w:numPr>
        <w:spacing w:after="20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E0 – područja prirodne rasvijetljenosti, </w:t>
      </w:r>
    </w:p>
    <w:p w14:paraId="7CA7BCF9" w14:textId="77777777" w:rsidR="00C57704" w:rsidRPr="003D0A91" w:rsidRDefault="00C57704" w:rsidP="00C57704">
      <w:pPr>
        <w:pStyle w:val="Default"/>
        <w:numPr>
          <w:ilvl w:val="0"/>
          <w:numId w:val="3"/>
        </w:numPr>
        <w:spacing w:after="20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E1 – područja tamnog krajolika, </w:t>
      </w:r>
    </w:p>
    <w:p w14:paraId="4A09A401" w14:textId="77777777" w:rsidR="00C57704" w:rsidRPr="003D0A91" w:rsidRDefault="00C57704" w:rsidP="00C57704">
      <w:pPr>
        <w:pStyle w:val="Default"/>
        <w:numPr>
          <w:ilvl w:val="0"/>
          <w:numId w:val="3"/>
        </w:numPr>
        <w:spacing w:after="20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E2 – područja niske ambijentalne rasvijetljenosti, </w:t>
      </w:r>
    </w:p>
    <w:p w14:paraId="6EE58477" w14:textId="77777777" w:rsidR="00C57704" w:rsidRPr="003D0A91" w:rsidRDefault="00C57704" w:rsidP="00C57704">
      <w:pPr>
        <w:pStyle w:val="Default"/>
        <w:numPr>
          <w:ilvl w:val="0"/>
          <w:numId w:val="3"/>
        </w:numPr>
        <w:spacing w:after="20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E3 – područja srednje ambijentalne rasvijetljenosti i </w:t>
      </w:r>
    </w:p>
    <w:p w14:paraId="7617BBB8" w14:textId="77777777" w:rsidR="00C57704" w:rsidRPr="003D0A91" w:rsidRDefault="00C57704" w:rsidP="00C57704">
      <w:pPr>
        <w:pStyle w:val="Default"/>
        <w:numPr>
          <w:ilvl w:val="0"/>
          <w:numId w:val="3"/>
        </w:numPr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E4 – područja visoke ambijentalne rasvijetljenosti. </w:t>
      </w:r>
    </w:p>
    <w:p w14:paraId="078970AB" w14:textId="77777777" w:rsidR="00C57704" w:rsidRPr="003D0A91" w:rsidRDefault="00C57704" w:rsidP="00C57704">
      <w:pPr>
        <w:pStyle w:val="Default"/>
        <w:rPr>
          <w:rFonts w:ascii="Aptos" w:hAnsi="Aptos"/>
          <w:sz w:val="22"/>
          <w:szCs w:val="22"/>
        </w:rPr>
      </w:pPr>
    </w:p>
    <w:p w14:paraId="3EB3F61C" w14:textId="77777777" w:rsidR="00C57704" w:rsidRPr="003D0A91" w:rsidRDefault="00C57704" w:rsidP="00C57704">
      <w:pPr>
        <w:pStyle w:val="Default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Razgraničenje površina iz stavka 1. ovog članka određeno je na kartografskom prikazu br. 1. “Zone rasvijetljenosti” mj. 1:25.000. </w:t>
      </w:r>
    </w:p>
    <w:p w14:paraId="18F56D89" w14:textId="77777777" w:rsidR="00C57704" w:rsidRPr="003D0A91" w:rsidRDefault="00C57704" w:rsidP="00C57704">
      <w:pPr>
        <w:pStyle w:val="Default"/>
        <w:rPr>
          <w:rFonts w:ascii="Aptos" w:hAnsi="Aptos"/>
          <w:b/>
          <w:bCs/>
          <w:sz w:val="22"/>
          <w:szCs w:val="22"/>
        </w:rPr>
      </w:pPr>
    </w:p>
    <w:p w14:paraId="1A77E0B0" w14:textId="77777777" w:rsidR="00C57704" w:rsidRPr="003D0A91" w:rsidRDefault="00C57704" w:rsidP="00021A58">
      <w:pPr>
        <w:pStyle w:val="Default"/>
        <w:spacing w:after="240"/>
        <w:jc w:val="center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Članak 5.</w:t>
      </w:r>
    </w:p>
    <w:p w14:paraId="14A3E3E5" w14:textId="77777777" w:rsidR="00B93CB9" w:rsidRPr="003D0A91" w:rsidRDefault="00B93CB9" w:rsidP="00B93CB9">
      <w:pPr>
        <w:pStyle w:val="Default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Kriteriji za određivanje zona rasvijetljenosti temeljeni su i u skladu su s:</w:t>
      </w:r>
    </w:p>
    <w:p w14:paraId="3A2911C1" w14:textId="5ABC9BC0" w:rsidR="00526C2E" w:rsidRDefault="00157099" w:rsidP="004E5FE8">
      <w:pPr>
        <w:pStyle w:val="Default"/>
        <w:numPr>
          <w:ilvl w:val="0"/>
          <w:numId w:val="5"/>
        </w:numPr>
        <w:jc w:val="both"/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>I</w:t>
      </w:r>
      <w:r w:rsidR="00526C2E" w:rsidRPr="00526C2E">
        <w:rPr>
          <w:rFonts w:ascii="Aptos" w:hAnsi="Aptos"/>
          <w:sz w:val="22"/>
          <w:szCs w:val="22"/>
        </w:rPr>
        <w:t>V. Izmjen</w:t>
      </w:r>
      <w:r w:rsidR="00526C2E">
        <w:rPr>
          <w:rFonts w:ascii="Aptos" w:hAnsi="Aptos"/>
          <w:sz w:val="22"/>
          <w:szCs w:val="22"/>
        </w:rPr>
        <w:t>ama</w:t>
      </w:r>
      <w:r w:rsidR="00526C2E" w:rsidRPr="00526C2E">
        <w:rPr>
          <w:rFonts w:ascii="Aptos" w:hAnsi="Aptos"/>
          <w:sz w:val="22"/>
          <w:szCs w:val="22"/>
        </w:rPr>
        <w:t xml:space="preserve"> i dopun</w:t>
      </w:r>
      <w:r w:rsidR="00526C2E">
        <w:rPr>
          <w:rFonts w:ascii="Aptos" w:hAnsi="Aptos"/>
          <w:sz w:val="22"/>
          <w:szCs w:val="22"/>
        </w:rPr>
        <w:t>ama</w:t>
      </w:r>
      <w:r w:rsidR="00526C2E" w:rsidRPr="00526C2E">
        <w:rPr>
          <w:rFonts w:ascii="Aptos" w:hAnsi="Aptos"/>
          <w:sz w:val="22"/>
          <w:szCs w:val="22"/>
        </w:rPr>
        <w:t xml:space="preserve"> Prostornog plana uređenja </w:t>
      </w:r>
      <w:r w:rsidR="00134568">
        <w:rPr>
          <w:rFonts w:ascii="Aptos" w:hAnsi="Aptos"/>
          <w:sz w:val="22"/>
          <w:szCs w:val="22"/>
        </w:rPr>
        <w:t>Općine Luka</w:t>
      </w:r>
    </w:p>
    <w:p w14:paraId="04CCDF37" w14:textId="543404F0" w:rsidR="004E5FE8" w:rsidRPr="00526C2E" w:rsidRDefault="004E5FE8" w:rsidP="00526C2E">
      <w:pPr>
        <w:pStyle w:val="Default"/>
        <w:numPr>
          <w:ilvl w:val="0"/>
          <w:numId w:val="5"/>
        </w:numPr>
        <w:spacing w:after="240"/>
        <w:jc w:val="both"/>
        <w:rPr>
          <w:rFonts w:ascii="Aptos" w:hAnsi="Aptos"/>
          <w:sz w:val="22"/>
          <w:szCs w:val="22"/>
        </w:rPr>
      </w:pPr>
      <w:proofErr w:type="spellStart"/>
      <w:r w:rsidRPr="004E5FE8">
        <w:rPr>
          <w:rFonts w:ascii="Aptos" w:hAnsi="Aptos"/>
          <w:sz w:val="22"/>
          <w:szCs w:val="22"/>
        </w:rPr>
        <w:t>Bioportal</w:t>
      </w:r>
      <w:proofErr w:type="spellEnd"/>
      <w:r w:rsidRPr="004E5FE8">
        <w:rPr>
          <w:rFonts w:ascii="Aptos" w:hAnsi="Aptos"/>
          <w:sz w:val="22"/>
          <w:szCs w:val="22"/>
        </w:rPr>
        <w:t xml:space="preserve"> – Informacijski sustav zaštite prirode, WFS servis Zaštićena područja RH</w:t>
      </w:r>
    </w:p>
    <w:p w14:paraId="23E29246" w14:textId="78BD9CA0" w:rsidR="003009AF" w:rsidRPr="003D0A91" w:rsidRDefault="003009AF" w:rsidP="00377399">
      <w:pPr>
        <w:jc w:val="both"/>
        <w:rPr>
          <w:rFonts w:ascii="Aptos" w:hAnsi="Aptos" w:cs="Arial"/>
          <w:b/>
        </w:rPr>
      </w:pPr>
      <w:r w:rsidRPr="003D0A91">
        <w:rPr>
          <w:rFonts w:ascii="Aptos" w:hAnsi="Aptos" w:cs="Arial"/>
          <w:b/>
        </w:rPr>
        <w:t>NAZIV: Zona E0 - Područja prirodne rasvijetljenosti</w:t>
      </w:r>
    </w:p>
    <w:p w14:paraId="48B4B68D" w14:textId="2DC73D7F" w:rsidR="003009AF" w:rsidRPr="003D0A91" w:rsidRDefault="003009AF" w:rsidP="00377399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PODRUČJE</w:t>
      </w:r>
      <w:r w:rsidRPr="003D0A91">
        <w:rPr>
          <w:rFonts w:ascii="Aptos" w:hAnsi="Aptos"/>
          <w:sz w:val="22"/>
          <w:szCs w:val="22"/>
        </w:rPr>
        <w:t>: Blizine većih profesionalnih zvjezdarnica; Parkovi tamnog neba; Prirodna područja otvorenog prostora; Područja prirode izvan granica naselja važna za očuvanje divljih vrsta osjetljivih na svjetlosno onečišćenje, s osobitim naglaskom na strogo zaštićene vrste; Zaštićena područja – Strogi rezervati, posebni rezervati te zone stroge i usmjerene zaštite unutar parkova prirode i nacionalnih parkova; Skloništa divljih vrsta; Dijelovi krajobraza i krajobrazne infrastrukture</w:t>
      </w:r>
    </w:p>
    <w:p w14:paraId="57CC1743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KRITERIJI</w:t>
      </w:r>
      <w:r w:rsidRPr="003D0A91">
        <w:rPr>
          <w:rFonts w:ascii="Aptos" w:hAnsi="Aptos"/>
          <w:sz w:val="22"/>
          <w:szCs w:val="22"/>
        </w:rPr>
        <w:t>: Područja gdje vanjska rasvjeta ozbiljno i negativno utječe na prirodno okruženje. Utjecaji uključuju ometanje bioloških ciklusa flore i faune i/ili onemogućavanje ljudima u uživanju i uvažavanju prirodnog okoliša. Ljudska aktivnost je podređena prirodi. Vizura ljudi i korisnika prilagođena je mraku i očekuju da će vidjeti malo ili nimalo svjetla.</w:t>
      </w:r>
    </w:p>
    <w:p w14:paraId="4BA54F96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Prirodna područja otvorenog prostora -šumska područja; livade i pašnjaci; prirodna i umjetna vodena tijela – npr. rijeke, jezera, bare, lokve, bazeni za navodnjavanje, ribnjaci važni za očuvanje ptica.</w:t>
      </w:r>
    </w:p>
    <w:p w14:paraId="1FEB1D10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Područja oko važnih podzemnih skloništa za šišmiše (najmanje 100 m) – koridori kretanja od skloništa prema lovnim staništima nisu osvijetljeni; zeleni mostovi s gornje strane i najmanje 300 m sa svake strane ulaza zelenog mosta važni za migraciju strogo zaštićenih vrsta i njihovog plijena; prijelazi za divlje životinje.</w:t>
      </w:r>
    </w:p>
    <w:p w14:paraId="19C6B40D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Čitavo područje strogog rezervata.</w:t>
      </w:r>
    </w:p>
    <w:p w14:paraId="76F603E7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Posebni rezervati u slučajevima kada vanjska rasvjeta narušava svojstva zbog kojih su proglašeni.</w:t>
      </w:r>
    </w:p>
    <w:p w14:paraId="5700A310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Područja stroge i usmjerene zaštite unutar parkova prirode i nacionalnih parkova, osim ako posebnim propisom kojim se uređuje zaštita i očuvanju zaštićenih područja nije predviđeno drugačije.</w:t>
      </w:r>
    </w:p>
    <w:p w14:paraId="4E7C7740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Dijelovi krajobraza u naseljima važni za očuvanje divljih vrsta osjetljivih na svjetlosno onečišćenje s osobitim naglaskom na strogo zaštićene vrste (neosvijetljeni dijelovi velikih parkova i perivoja koji se nastavljaju na rijeke, jezera, potoke itd.).</w:t>
      </w:r>
    </w:p>
    <w:p w14:paraId="17F7B54F" w14:textId="77777777" w:rsidR="003009AF" w:rsidRPr="003D0A91" w:rsidRDefault="003009AF" w:rsidP="00377399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Dijelovi krajobrazne infrastrukture koji omogućuju očuvanje značajnih i karakterističnih obilježja krajobraza, koja su temeljem svoje linearne ili kontinuirane strukture ili funkcije bitna za migraciju, širenje i genetsku razmjenu divljih vrsta osjetljivih na svjetlosno onečišćenje (ptice, šišmiši, oprašivači itd.).</w:t>
      </w:r>
    </w:p>
    <w:p w14:paraId="14F35020" w14:textId="77777777" w:rsidR="003009AF" w:rsidRPr="003D0A91" w:rsidRDefault="003009AF" w:rsidP="00377399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Kada nije potrebna, rasvjetu treba ugasiti.</w:t>
      </w:r>
    </w:p>
    <w:p w14:paraId="35D40AE1" w14:textId="77777777" w:rsidR="00C37C91" w:rsidRPr="003D0A91" w:rsidRDefault="00C37C91" w:rsidP="00C37C91">
      <w:pPr>
        <w:jc w:val="both"/>
        <w:rPr>
          <w:rFonts w:ascii="Aptos" w:hAnsi="Aptos" w:cs="Arial"/>
          <w:b/>
        </w:rPr>
      </w:pPr>
      <w:r w:rsidRPr="003D0A91">
        <w:rPr>
          <w:rFonts w:ascii="Aptos" w:hAnsi="Aptos" w:cs="Arial"/>
          <w:b/>
        </w:rPr>
        <w:t>NAZIV: Zona E1 - Područja tamnog krajolika</w:t>
      </w:r>
    </w:p>
    <w:p w14:paraId="2A0CBF75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lastRenderedPageBreak/>
        <w:t>PODRUČJE</w:t>
      </w:r>
      <w:r w:rsidRPr="003D0A91">
        <w:rPr>
          <w:rFonts w:ascii="Aptos" w:hAnsi="Aptos"/>
          <w:sz w:val="22"/>
          <w:szCs w:val="22"/>
        </w:rPr>
        <w:t>: Ruralna i urbana područja i područja s ograničenom noćnom aktivnosti, Građevine unutar prirodnih područja otvorenog prostora; Međumjesne lokalne prometnice ug</w:t>
      </w:r>
      <w:r w:rsidRPr="003D0A91">
        <w:rPr>
          <w:rFonts w:ascii="Aptos" w:hAnsi="Aptos"/>
          <w:sz w:val="22"/>
          <w:szCs w:val="22"/>
        </w:rPr>
        <w:softHyphen/>
        <w:t>lavnom nerasvijetljene; Zaštićena područja izvan granica naselja osim zaštićenih područja u E0; Zaštićena područja unutar granica naselja važna za strogo zaštićene vrste ukoliko su u području naselja ključna staništa i skloništa unutar naselja; Skloništa i staništa divljih vrsta osjetljivih na svjetlosno onečišćenje unutar naselja</w:t>
      </w:r>
    </w:p>
    <w:p w14:paraId="4619A62C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</w:p>
    <w:p w14:paraId="6108C870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KRITERIJI</w:t>
      </w:r>
      <w:r w:rsidRPr="003D0A91">
        <w:rPr>
          <w:rFonts w:ascii="Aptos" w:hAnsi="Aptos"/>
          <w:sz w:val="22"/>
          <w:szCs w:val="22"/>
        </w:rPr>
        <w:t>: Područja gdje vanjska rasvjeta negativno utječe na floru i faunu ili bitno remeti karakter područja.</w:t>
      </w:r>
    </w:p>
    <w:p w14:paraId="28FE6474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Ruralna i urbana područja s ograničenom noćnom aktivnosti izvan granica naselja važna za divlje vrste osjetljive na svjetlosno onečišćenje s osobitim naglaskom na strogo zaštićene vrste ukoliko su u području ključna staništa i skloništa izvan naselja vezano uz aktivnost ljudi.</w:t>
      </w:r>
    </w:p>
    <w:p w14:paraId="426081F8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Dijelovi ruralne i urbane zelene/krajobrazne infrastrukture koji omogućuju očuvanje značajnih i karakterističnih obilježja krajobraza, koja su temeljem svoje linearne ili kontinuirane strukture ili funkcije bitna za migraciju, širenje i genetsku razmjenu divljih vrsta osjetljivih na svjetlosno onečišćenje (ptice, šišmiši, oprašivači itd.).</w:t>
      </w:r>
    </w:p>
    <w:p w14:paraId="0B66DA0B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Građevine u područjima izvan naselja s ograničenom ljudskom aktivnosti unutar prirodnih područja otvorenog prostora.</w:t>
      </w:r>
    </w:p>
    <w:p w14:paraId="03C78E66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Skloništa divljih vrsta osjetljivih na svjetlosno onečišćenje unutar naselja nisu izravno osvijetljena i osigurani su tamni koridori kretanja prema ključnim staništima (prehrana, pijenje vode, migracije) uz poštivanje izbjegavanja izravnog osvjetljavanja izlaza iz skloništa te ostavljanja tamnog koridora između skloništa i lovnog staništa.</w:t>
      </w:r>
    </w:p>
    <w:p w14:paraId="19AE8D96" w14:textId="77777777" w:rsidR="00C37C91" w:rsidRPr="003D0A91" w:rsidRDefault="00C37C91" w:rsidP="00C37C91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Vizura stanovnika i korisnika je prilagođena razinama slabe rasvijetljenosti. Vanjska rasvjeta se može koristiti za sigurnost i ugođaj, ali nije nužno jednolično ili kontinuirano.</w:t>
      </w:r>
    </w:p>
    <w:p w14:paraId="587A859D" w14:textId="77777777" w:rsidR="00C37C91" w:rsidRPr="003D0A91" w:rsidRDefault="00C37C91" w:rsidP="009C0624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U </w:t>
      </w:r>
      <w:proofErr w:type="spellStart"/>
      <w:r w:rsidRPr="003D0A91">
        <w:rPr>
          <w:rFonts w:ascii="Aptos" w:hAnsi="Aptos"/>
          <w:sz w:val="22"/>
          <w:szCs w:val="22"/>
        </w:rPr>
        <w:t>svjetlostaju</w:t>
      </w:r>
      <w:proofErr w:type="spellEnd"/>
      <w:r w:rsidRPr="003D0A91">
        <w:rPr>
          <w:rFonts w:ascii="Aptos" w:hAnsi="Aptos"/>
          <w:sz w:val="22"/>
          <w:szCs w:val="22"/>
        </w:rPr>
        <w:t>, većinu rasvjete treba ugasiti ili smanjiti sukladno opadanju razine aktivnosti.</w:t>
      </w:r>
    </w:p>
    <w:p w14:paraId="3D30BC21" w14:textId="77777777" w:rsidR="009C0624" w:rsidRPr="003D0A91" w:rsidRDefault="009C0624" w:rsidP="00076457">
      <w:pPr>
        <w:jc w:val="both"/>
        <w:rPr>
          <w:rFonts w:ascii="Aptos" w:hAnsi="Aptos" w:cs="Arial"/>
          <w:b/>
        </w:rPr>
      </w:pPr>
      <w:r w:rsidRPr="003D0A91">
        <w:rPr>
          <w:rFonts w:ascii="Aptos" w:hAnsi="Aptos" w:cs="Arial"/>
          <w:b/>
        </w:rPr>
        <w:t>NAZIV: Zona E2 - Područja niske ambijentalne rasvijetljenosti</w:t>
      </w:r>
    </w:p>
    <w:p w14:paraId="603681C7" w14:textId="77777777" w:rsidR="009C0624" w:rsidRPr="003D0A91" w:rsidRDefault="009C0624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PODRUČJE</w:t>
      </w:r>
      <w:r w:rsidRPr="003D0A91">
        <w:rPr>
          <w:rFonts w:ascii="Aptos" w:hAnsi="Aptos"/>
          <w:sz w:val="22"/>
          <w:szCs w:val="22"/>
        </w:rPr>
        <w:t>: Građevinska područja naselja; Rezidencijalne zone; Zaštićena područja osim dijelova koji su u zonama E0 i E1</w:t>
      </w:r>
    </w:p>
    <w:p w14:paraId="261DA6E1" w14:textId="77777777" w:rsidR="009C0624" w:rsidRPr="003D0A91" w:rsidRDefault="009C0624" w:rsidP="00076457">
      <w:pPr>
        <w:pStyle w:val="Default"/>
        <w:jc w:val="both"/>
        <w:rPr>
          <w:rFonts w:ascii="Aptos" w:hAnsi="Aptos"/>
          <w:sz w:val="22"/>
          <w:szCs w:val="22"/>
        </w:rPr>
      </w:pPr>
    </w:p>
    <w:p w14:paraId="5A97DBAE" w14:textId="77777777" w:rsidR="009C0624" w:rsidRPr="003D0A91" w:rsidRDefault="009C0624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KRITERIJI</w:t>
      </w:r>
      <w:r w:rsidRPr="003D0A91">
        <w:rPr>
          <w:rFonts w:ascii="Aptos" w:hAnsi="Aptos"/>
          <w:sz w:val="22"/>
          <w:szCs w:val="22"/>
        </w:rPr>
        <w:t>: Područja ljudske aktivnosti u kojima je vizura ljudi i korisnika prilagođena umjerenim rasvijetljenosti.</w:t>
      </w:r>
    </w:p>
    <w:p w14:paraId="0ED3892A" w14:textId="77777777" w:rsidR="009C0624" w:rsidRPr="003D0A91" w:rsidRDefault="009C0624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Zona korištenja unutar naselja koja se nalaze u parkovima prirode i nacionalnim parkovima vezano uz sigurnost na cestama i javnu rasvjetu i ostala zaštićena područja unutar granica naselja vezano uz sigurnost na cestama i javnu rasvjetu.</w:t>
      </w:r>
    </w:p>
    <w:p w14:paraId="6441D9C3" w14:textId="77777777" w:rsidR="009C0624" w:rsidRPr="003D0A91" w:rsidRDefault="009C0624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Vanjska rasvjeta može biti tipski korisna za sigurnost i ugođaj, ali nije nužno ujednačeno ili kontinuirano.</w:t>
      </w:r>
    </w:p>
    <w:p w14:paraId="76E0EC44" w14:textId="4D4BEEF2" w:rsidR="00AC2878" w:rsidRPr="003D0A91" w:rsidRDefault="009C0624" w:rsidP="00076457">
      <w:pPr>
        <w:jc w:val="both"/>
        <w:rPr>
          <w:rFonts w:ascii="Aptos" w:hAnsi="Aptos"/>
        </w:rPr>
      </w:pPr>
      <w:r w:rsidRPr="003D0A91">
        <w:rPr>
          <w:rFonts w:ascii="Aptos" w:hAnsi="Aptos"/>
        </w:rPr>
        <w:t xml:space="preserve">U </w:t>
      </w:r>
      <w:proofErr w:type="spellStart"/>
      <w:r w:rsidRPr="003D0A91">
        <w:rPr>
          <w:rFonts w:ascii="Aptos" w:hAnsi="Aptos"/>
        </w:rPr>
        <w:t>svjetlostaju</w:t>
      </w:r>
      <w:proofErr w:type="spellEnd"/>
      <w:r w:rsidRPr="003D0A91">
        <w:rPr>
          <w:rFonts w:ascii="Aptos" w:hAnsi="Aptos"/>
        </w:rPr>
        <w:t>, vanjska rasvjeta se može ugasiti ili smanjiti sukladno opadanju razine aktivnosti.</w:t>
      </w:r>
    </w:p>
    <w:p w14:paraId="23B110A4" w14:textId="77777777" w:rsidR="00E74E4A" w:rsidRPr="003D0A91" w:rsidRDefault="00E74E4A" w:rsidP="00076457">
      <w:pPr>
        <w:jc w:val="both"/>
        <w:rPr>
          <w:rFonts w:ascii="Aptos" w:hAnsi="Aptos" w:cs="Arial"/>
          <w:b/>
        </w:rPr>
      </w:pPr>
      <w:r w:rsidRPr="003D0A91">
        <w:rPr>
          <w:rFonts w:ascii="Aptos" w:hAnsi="Aptos" w:cs="Arial"/>
          <w:b/>
        </w:rPr>
        <w:t>NAZIV: Zona E3 - Područja srednje ambijentalne rasvijetljenosti</w:t>
      </w:r>
    </w:p>
    <w:p w14:paraId="3088D3C8" w14:textId="3EC1CC31" w:rsidR="00E74E4A" w:rsidRPr="003D0A91" w:rsidRDefault="00E74E4A" w:rsidP="00076457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PODRUČJE</w:t>
      </w:r>
      <w:r w:rsidRPr="003D0A91">
        <w:rPr>
          <w:rFonts w:ascii="Aptos" w:hAnsi="Aptos"/>
          <w:sz w:val="22"/>
          <w:szCs w:val="22"/>
        </w:rPr>
        <w:t>: Industrijske i trgovačke zone kao izdvojena građevinska područja izvan naselja; Industrijske i trgovačke zone unutar naselja; Prometna infrastruktura</w:t>
      </w:r>
      <w:r w:rsidR="00076457" w:rsidRPr="003D0A91">
        <w:rPr>
          <w:rFonts w:ascii="Aptos" w:hAnsi="Aptos"/>
          <w:sz w:val="22"/>
          <w:szCs w:val="22"/>
        </w:rPr>
        <w:t>.</w:t>
      </w:r>
    </w:p>
    <w:p w14:paraId="61622B0E" w14:textId="77777777" w:rsidR="00E74E4A" w:rsidRPr="003D0A91" w:rsidRDefault="00E74E4A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KRITERIJI</w:t>
      </w:r>
      <w:r w:rsidRPr="003D0A91">
        <w:rPr>
          <w:rFonts w:ascii="Aptos" w:hAnsi="Aptos"/>
          <w:sz w:val="22"/>
          <w:szCs w:val="22"/>
        </w:rPr>
        <w:t>: Područja ljudske aktivnosti u kojima je vizura ljudi i korisnika prilagođena umjerenim do srednje jakim razinama rasvijetljenosti.</w:t>
      </w:r>
    </w:p>
    <w:p w14:paraId="0E1AB36C" w14:textId="77777777" w:rsidR="00E74E4A" w:rsidRPr="003D0A91" w:rsidRDefault="00E74E4A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Javne prometnice za motorna vozila kao dio prometne infrastrukture unutar i izvan građevinskog područja naselja izuzev prometnica obuhvaćenih zonom rasvijetljenosti E2 u građevinskim područjima naselja i zonama E0 i E1.</w:t>
      </w:r>
    </w:p>
    <w:p w14:paraId="3161E8F6" w14:textId="77777777" w:rsidR="00E74E4A" w:rsidRPr="003D0A91" w:rsidRDefault="00E74E4A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>Vanjska rasvjeta je općenito potrebna za sigurnost, ugođaj, udobnost i često je jednolična i/ili kontinuirana.</w:t>
      </w:r>
    </w:p>
    <w:p w14:paraId="1432FE16" w14:textId="77777777" w:rsidR="00E74E4A" w:rsidRPr="003D0A91" w:rsidRDefault="00E74E4A" w:rsidP="00076457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U </w:t>
      </w:r>
      <w:proofErr w:type="spellStart"/>
      <w:r w:rsidRPr="003D0A91">
        <w:rPr>
          <w:rFonts w:ascii="Aptos" w:hAnsi="Aptos"/>
          <w:sz w:val="22"/>
          <w:szCs w:val="22"/>
        </w:rPr>
        <w:t>svjetlostaju</w:t>
      </w:r>
      <w:proofErr w:type="spellEnd"/>
      <w:r w:rsidRPr="003D0A91">
        <w:rPr>
          <w:rFonts w:ascii="Aptos" w:hAnsi="Aptos"/>
          <w:sz w:val="22"/>
          <w:szCs w:val="22"/>
        </w:rPr>
        <w:t>, vanjska rasvjeta se može ugasiti ili smanjiti sukladno opadanju razine aktivnosti.</w:t>
      </w:r>
    </w:p>
    <w:p w14:paraId="35C3EC99" w14:textId="77777777" w:rsidR="00E74E4A" w:rsidRPr="003D0A91" w:rsidRDefault="00E74E4A" w:rsidP="00076457">
      <w:pPr>
        <w:jc w:val="both"/>
        <w:rPr>
          <w:rFonts w:ascii="Aptos" w:hAnsi="Aptos" w:cs="Arial"/>
          <w:b/>
        </w:rPr>
      </w:pPr>
      <w:r w:rsidRPr="003D0A91">
        <w:rPr>
          <w:rFonts w:ascii="Aptos" w:hAnsi="Aptos" w:cs="Arial"/>
          <w:b/>
        </w:rPr>
        <w:t>NAZIV: Zona E4 - Područja visoke ambijentalne rasvijetljenosti</w:t>
      </w:r>
    </w:p>
    <w:p w14:paraId="3477B1C6" w14:textId="22D77575" w:rsidR="00E74E4A" w:rsidRPr="003D0A91" w:rsidRDefault="00E74E4A" w:rsidP="00076457">
      <w:pPr>
        <w:pStyle w:val="Default"/>
        <w:spacing w:after="240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PODRUČJE</w:t>
      </w:r>
      <w:r w:rsidRPr="003D0A91">
        <w:rPr>
          <w:rFonts w:ascii="Aptos" w:hAnsi="Aptos"/>
          <w:sz w:val="22"/>
          <w:szCs w:val="22"/>
        </w:rPr>
        <w:t>: Urbana područja komercijalnog karaktera s visokim stupnjem noćne aktivnosti</w:t>
      </w:r>
      <w:r w:rsidR="00076457" w:rsidRPr="003D0A91">
        <w:rPr>
          <w:rFonts w:ascii="Aptos" w:hAnsi="Aptos"/>
          <w:sz w:val="22"/>
          <w:szCs w:val="22"/>
        </w:rPr>
        <w:t>.</w:t>
      </w:r>
    </w:p>
    <w:p w14:paraId="2EB4E4A0" w14:textId="77777777" w:rsidR="00C02043" w:rsidRPr="003D0A91" w:rsidRDefault="00E74E4A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lastRenderedPageBreak/>
        <w:t>KRITERIJI</w:t>
      </w:r>
      <w:r w:rsidRPr="003D0A91">
        <w:rPr>
          <w:rFonts w:ascii="Aptos" w:hAnsi="Aptos"/>
          <w:sz w:val="22"/>
          <w:szCs w:val="22"/>
        </w:rPr>
        <w:t xml:space="preserve">: Područja ljudske aktivnosti u kojima je vizura ljudi i korisnika prilagođena umjereno visokim razinama rasvijetljenosti. </w:t>
      </w:r>
    </w:p>
    <w:p w14:paraId="3854F608" w14:textId="6F05059A" w:rsidR="00DF6723" w:rsidRPr="003D0A91" w:rsidRDefault="00E74E4A" w:rsidP="00076457">
      <w:pPr>
        <w:pStyle w:val="Default"/>
        <w:jc w:val="both"/>
        <w:rPr>
          <w:rFonts w:ascii="Aptos" w:hAnsi="Aptos"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Vanjska rasvjeta je općenito potrebna za sigurnost, ugođaj, udobnost i često je jednolična i / ili kontinuirana. </w:t>
      </w:r>
    </w:p>
    <w:p w14:paraId="64F98428" w14:textId="6EF7ED3B" w:rsidR="00E74E4A" w:rsidRPr="003D0A91" w:rsidRDefault="00E74E4A" w:rsidP="00076457">
      <w:pPr>
        <w:pStyle w:val="Default"/>
        <w:jc w:val="both"/>
        <w:rPr>
          <w:rFonts w:ascii="Aptos" w:hAnsi="Aptos"/>
          <w:b/>
          <w:sz w:val="22"/>
          <w:szCs w:val="22"/>
        </w:rPr>
      </w:pPr>
      <w:r w:rsidRPr="003D0A91">
        <w:rPr>
          <w:rFonts w:ascii="Aptos" w:hAnsi="Aptos"/>
          <w:sz w:val="22"/>
          <w:szCs w:val="22"/>
        </w:rPr>
        <w:t xml:space="preserve">U </w:t>
      </w:r>
      <w:proofErr w:type="spellStart"/>
      <w:r w:rsidRPr="003D0A91">
        <w:rPr>
          <w:rFonts w:ascii="Aptos" w:hAnsi="Aptos"/>
          <w:sz w:val="22"/>
          <w:szCs w:val="22"/>
        </w:rPr>
        <w:t>svjetlostaju</w:t>
      </w:r>
      <w:proofErr w:type="spellEnd"/>
      <w:r w:rsidRPr="003D0A91">
        <w:rPr>
          <w:rFonts w:ascii="Aptos" w:hAnsi="Aptos"/>
          <w:sz w:val="22"/>
          <w:szCs w:val="22"/>
        </w:rPr>
        <w:t>, rasvjeta se može smanjiti u većini područja kako se razina aktivnosti smanjuje.</w:t>
      </w:r>
    </w:p>
    <w:p w14:paraId="59880F29" w14:textId="77777777" w:rsidR="009C0624" w:rsidRDefault="009C0624" w:rsidP="009C0624">
      <w:pPr>
        <w:jc w:val="both"/>
      </w:pPr>
    </w:p>
    <w:p w14:paraId="00EA36B2" w14:textId="77777777" w:rsidR="00741099" w:rsidRPr="00692DBF" w:rsidRDefault="00741099" w:rsidP="00741099">
      <w:pPr>
        <w:spacing w:before="240"/>
        <w:jc w:val="both"/>
        <w:rPr>
          <w:rFonts w:ascii="Aptos" w:hAnsi="Aptos"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t>2. TERMINSKI PLAN RADA RASVJETE</w:t>
      </w:r>
    </w:p>
    <w:p w14:paraId="344107CE" w14:textId="77777777" w:rsidR="00741099" w:rsidRPr="003D0A91" w:rsidRDefault="00741099" w:rsidP="00334F88">
      <w:pPr>
        <w:pStyle w:val="Default"/>
        <w:spacing w:after="240"/>
        <w:jc w:val="center"/>
        <w:rPr>
          <w:rFonts w:ascii="Aptos" w:hAnsi="Aptos"/>
          <w:b/>
          <w:bCs/>
          <w:sz w:val="22"/>
          <w:szCs w:val="22"/>
        </w:rPr>
      </w:pPr>
      <w:r w:rsidRPr="003D0A91">
        <w:rPr>
          <w:rFonts w:ascii="Aptos" w:hAnsi="Aptos"/>
          <w:b/>
          <w:bCs/>
          <w:sz w:val="22"/>
          <w:szCs w:val="22"/>
        </w:rPr>
        <w:t>Članak 6.</w:t>
      </w:r>
    </w:p>
    <w:p w14:paraId="3B5EBE28" w14:textId="7A6F2D33" w:rsidR="007F342C" w:rsidRDefault="007F342C" w:rsidP="001E00DB">
      <w:pPr>
        <w:jc w:val="both"/>
      </w:pPr>
      <w:r w:rsidRPr="007F342C">
        <w:t xml:space="preserve">Terminski plan rada vanjske rasvjete definira režime uključivanja, isključivanja i </w:t>
      </w:r>
      <w:r w:rsidR="00EC2929">
        <w:t>regulaciju</w:t>
      </w:r>
      <w:r w:rsidRPr="007F342C">
        <w:t xml:space="preserve"> rasvjete u skladu sa Zakonom o zaštiti od svjetlosnog onečišćenja te Pravilnikom o zonama rasvijetljenosti, dopuštenim vrijednostima rasvjetljavanja i načinima upravljanja rasvjetnim sustavima (NN 128/20).</w:t>
      </w:r>
    </w:p>
    <w:p w14:paraId="20DC67E4" w14:textId="77777777" w:rsidR="005C71DB" w:rsidRDefault="005C71DB" w:rsidP="001E00DB">
      <w:pPr>
        <w:jc w:val="both"/>
      </w:pPr>
      <w:r w:rsidRPr="005C71DB">
        <w:t>Rasvjeta se mora koristiti na način da se osigura sigurnost korisnika prostora, uz istovremeno smanjenje svjetlosnog onečišćenja i potrošnje energije.</w:t>
      </w:r>
    </w:p>
    <w:p w14:paraId="7CBA6490" w14:textId="3A2CCEE4" w:rsidR="00D519E5" w:rsidRDefault="005A1129" w:rsidP="001E00DB">
      <w:pPr>
        <w:jc w:val="both"/>
      </w:pPr>
      <w:r w:rsidRPr="005A1129">
        <w:t>Noć predstavlja razdoblje od zalaska do izlaska sunca.</w:t>
      </w:r>
    </w:p>
    <w:p w14:paraId="1793361E" w14:textId="2A77C105" w:rsidR="00D519E5" w:rsidRDefault="00D519E5" w:rsidP="001E00DB">
      <w:pPr>
        <w:jc w:val="both"/>
      </w:pPr>
      <w:proofErr w:type="spellStart"/>
      <w:r w:rsidRPr="00D519E5">
        <w:t>Svjetlostaj</w:t>
      </w:r>
      <w:proofErr w:type="spellEnd"/>
      <w:r w:rsidRPr="00D519E5">
        <w:t xml:space="preserve"> je vremensko razdoblje tijekom noći u kojem se vanjska rasvjeta gasi ili prigušuje na propisanu razinu.</w:t>
      </w:r>
    </w:p>
    <w:p w14:paraId="34230ED4" w14:textId="22631ED7" w:rsidR="00E1071A" w:rsidRPr="00E1071A" w:rsidRDefault="006E3B90" w:rsidP="003020BA">
      <w:pPr>
        <w:tabs>
          <w:tab w:val="num" w:pos="720"/>
        </w:tabs>
        <w:spacing w:after="0"/>
        <w:jc w:val="both"/>
      </w:pPr>
      <w:r w:rsidRPr="006E3B90">
        <w:t xml:space="preserve">Početak </w:t>
      </w:r>
      <w:proofErr w:type="spellStart"/>
      <w:r w:rsidRPr="006E3B90">
        <w:t>svjetlostaja</w:t>
      </w:r>
      <w:proofErr w:type="spellEnd"/>
      <w:r w:rsidRPr="006E3B90">
        <w:t xml:space="preserve"> definira se u sredini noći, uz dopušteno odstupanje do najviše jednog sata, dok trajanje </w:t>
      </w:r>
      <w:proofErr w:type="spellStart"/>
      <w:r w:rsidRPr="006E3B90">
        <w:t>svjetlostaja</w:t>
      </w:r>
      <w:proofErr w:type="spellEnd"/>
      <w:r w:rsidRPr="006E3B90">
        <w:t xml:space="preserve"> ne može biti kraće od tri sata.</w:t>
      </w:r>
      <w:r w:rsidR="003020BA">
        <w:t xml:space="preserve"> </w:t>
      </w:r>
      <w:r w:rsidR="00E1071A" w:rsidRPr="00E1071A">
        <w:t xml:space="preserve">Tijekom </w:t>
      </w:r>
      <w:proofErr w:type="spellStart"/>
      <w:r w:rsidR="00E1071A" w:rsidRPr="00E1071A">
        <w:t>svjetlostaja</w:t>
      </w:r>
      <w:proofErr w:type="spellEnd"/>
      <w:r w:rsidR="00E1071A" w:rsidRPr="00E1071A">
        <w:t xml:space="preserve"> rasvjeta se</w:t>
      </w:r>
      <w:r w:rsidR="003020BA">
        <w:t xml:space="preserve"> </w:t>
      </w:r>
      <w:r w:rsidR="00E1071A" w:rsidRPr="00E1071A">
        <w:t>gasi ili</w:t>
      </w:r>
      <w:r w:rsidR="003020BA">
        <w:t xml:space="preserve"> </w:t>
      </w:r>
      <w:r w:rsidR="00E1071A" w:rsidRPr="00E1071A">
        <w:t>smanjuje na minimalnu potrebnu razinu</w:t>
      </w:r>
      <w:r w:rsidR="003020BA">
        <w:t xml:space="preserve">. </w:t>
      </w:r>
      <w:r w:rsidR="00E1071A" w:rsidRPr="00E1071A">
        <w:t>Smanjenje intenziteta rasvjete provodi se u skladu s odredbama Pravilnika, pri čemu se intenzitet dekorativne i krajobrazne rasvjete smanjuje za najmanje 50% ili se ista isključuje.</w:t>
      </w:r>
    </w:p>
    <w:p w14:paraId="0FFA96C2" w14:textId="77777777" w:rsidR="00E1071A" w:rsidRDefault="00E1071A" w:rsidP="00DA26CC">
      <w:pPr>
        <w:spacing w:after="0"/>
        <w:jc w:val="both"/>
      </w:pPr>
    </w:p>
    <w:p w14:paraId="51365A77" w14:textId="587D3B3D" w:rsidR="00547F62" w:rsidRPr="00A77A03" w:rsidRDefault="00547F62" w:rsidP="006E3B90">
      <w:pPr>
        <w:spacing w:before="240" w:after="0"/>
        <w:jc w:val="both"/>
        <w:rPr>
          <w:b/>
          <w:bCs/>
        </w:rPr>
      </w:pPr>
      <w:r w:rsidRPr="00A77A03">
        <w:rPr>
          <w:b/>
          <w:bCs/>
        </w:rPr>
        <w:t>Zona E0 – Područja prirodne rasvijetljenosti</w:t>
      </w:r>
    </w:p>
    <w:p w14:paraId="310FA5B2" w14:textId="10A6D28A" w:rsidR="00441020" w:rsidRPr="00441020" w:rsidRDefault="00441020" w:rsidP="00441020">
      <w:pPr>
        <w:spacing w:before="240" w:after="0"/>
        <w:jc w:val="both"/>
      </w:pPr>
      <w:r w:rsidRPr="00441020">
        <w:t xml:space="preserve">Zona E0 obuhvaća dijelove prostora </w:t>
      </w:r>
      <w:r w:rsidR="00134568">
        <w:t>Općine Luka</w:t>
      </w:r>
      <w:r w:rsidRPr="00441020">
        <w:t xml:space="preserve"> bez stalne noćne aktivnosti i bez izgrađene rasvjetne infrastrukture, koji su od posebne važnosti za očuvanje prirodnih ekosustava i </w:t>
      </w:r>
      <w:proofErr w:type="spellStart"/>
      <w:r w:rsidRPr="00441020">
        <w:t>bioraznolikosti</w:t>
      </w:r>
      <w:proofErr w:type="spellEnd"/>
      <w:r w:rsidRPr="00441020">
        <w:t>.</w:t>
      </w:r>
    </w:p>
    <w:p w14:paraId="40545E41" w14:textId="77777777" w:rsidR="00441020" w:rsidRPr="00441020" w:rsidRDefault="00441020" w:rsidP="00441020">
      <w:pPr>
        <w:spacing w:before="240" w:after="0"/>
        <w:jc w:val="both"/>
      </w:pPr>
      <w:r w:rsidRPr="00441020">
        <w:t>U ovu zonu razvrstavaju se osobito:</w:t>
      </w:r>
    </w:p>
    <w:p w14:paraId="7FB0AD1D" w14:textId="2EBB7E0C" w:rsidR="00441020" w:rsidRPr="00441020" w:rsidRDefault="00441020" w:rsidP="00F02AAE">
      <w:pPr>
        <w:numPr>
          <w:ilvl w:val="0"/>
          <w:numId w:val="7"/>
        </w:numPr>
        <w:spacing w:after="0"/>
        <w:jc w:val="both"/>
      </w:pPr>
      <w:r w:rsidRPr="00441020">
        <w:t xml:space="preserve">područje izvan građevinskih područja naselja </w:t>
      </w:r>
    </w:p>
    <w:p w14:paraId="37EE3902" w14:textId="787D49E6" w:rsidR="00441020" w:rsidRPr="00441020" w:rsidRDefault="00441020" w:rsidP="00F02AAE">
      <w:pPr>
        <w:numPr>
          <w:ilvl w:val="0"/>
          <w:numId w:val="7"/>
        </w:numPr>
        <w:spacing w:after="0"/>
        <w:jc w:val="both"/>
      </w:pPr>
      <w:r w:rsidRPr="00441020">
        <w:t xml:space="preserve">prirodni dijelovi </w:t>
      </w:r>
      <w:r w:rsidR="00573598">
        <w:t>područja</w:t>
      </w:r>
      <w:r w:rsidRPr="00441020">
        <w:t xml:space="preserve"> bez izgrađenih sadržaja i rasvjete </w:t>
      </w:r>
    </w:p>
    <w:p w14:paraId="490DC4CA" w14:textId="01FB81EF" w:rsidR="00441020" w:rsidRPr="00441020" w:rsidRDefault="00441020" w:rsidP="00F02AAE">
      <w:pPr>
        <w:numPr>
          <w:ilvl w:val="0"/>
          <w:numId w:val="7"/>
        </w:numPr>
        <w:spacing w:after="0"/>
        <w:jc w:val="both"/>
      </w:pPr>
      <w:r w:rsidRPr="00441020">
        <w:t xml:space="preserve">nenaseljeni dijelovi bez stalne infrastrukture i rasvjete </w:t>
      </w:r>
    </w:p>
    <w:p w14:paraId="304342AA" w14:textId="3C7B4740" w:rsidR="00441020" w:rsidRPr="00441020" w:rsidRDefault="00441020" w:rsidP="00F02AAE">
      <w:pPr>
        <w:numPr>
          <w:ilvl w:val="0"/>
          <w:numId w:val="7"/>
        </w:numPr>
        <w:spacing w:after="0"/>
        <w:jc w:val="both"/>
      </w:pPr>
      <w:r w:rsidRPr="00441020">
        <w:t xml:space="preserve">dijelovi područja izvan zona naselja bez postojeće rasvjete </w:t>
      </w:r>
    </w:p>
    <w:p w14:paraId="1F613FF6" w14:textId="77777777" w:rsidR="00441020" w:rsidRPr="00441020" w:rsidRDefault="00441020" w:rsidP="00441020">
      <w:pPr>
        <w:spacing w:before="240" w:after="0"/>
        <w:jc w:val="both"/>
      </w:pPr>
      <w:r w:rsidRPr="00441020">
        <w:t>U zoni E0:</w:t>
      </w:r>
    </w:p>
    <w:p w14:paraId="70DF8FCA" w14:textId="77777777" w:rsidR="00441020" w:rsidRPr="00441020" w:rsidRDefault="00441020" w:rsidP="00F02AAE">
      <w:pPr>
        <w:numPr>
          <w:ilvl w:val="0"/>
          <w:numId w:val="8"/>
        </w:numPr>
        <w:spacing w:after="0"/>
        <w:jc w:val="both"/>
      </w:pPr>
      <w:r w:rsidRPr="00441020">
        <w:t xml:space="preserve">vanjska rasvjeta se ne postavlja </w:t>
      </w:r>
    </w:p>
    <w:p w14:paraId="4B9C26E7" w14:textId="77777777" w:rsidR="00441020" w:rsidRPr="00441020" w:rsidRDefault="00441020" w:rsidP="00F02AAE">
      <w:pPr>
        <w:numPr>
          <w:ilvl w:val="0"/>
          <w:numId w:val="8"/>
        </w:numPr>
        <w:spacing w:after="0"/>
        <w:jc w:val="both"/>
      </w:pPr>
      <w:r w:rsidRPr="00441020">
        <w:t xml:space="preserve">postojeća rasvjeta, ako postoji, koristi se isključivo iznimno u svrhu sigurnosti ljudi i interventnih situacija </w:t>
      </w:r>
    </w:p>
    <w:p w14:paraId="408D42C3" w14:textId="77777777" w:rsidR="00441020" w:rsidRPr="00441020" w:rsidRDefault="00441020" w:rsidP="00F02AAE">
      <w:pPr>
        <w:numPr>
          <w:ilvl w:val="0"/>
          <w:numId w:val="8"/>
        </w:numPr>
        <w:spacing w:after="0"/>
        <w:jc w:val="both"/>
      </w:pPr>
      <w:r w:rsidRPr="00441020">
        <w:t xml:space="preserve">rasvjeta mora biti vremenski ograničena i koristiti se u minimalnom potrebnom opsegu </w:t>
      </w:r>
    </w:p>
    <w:p w14:paraId="0646FA53" w14:textId="77777777" w:rsidR="00441020" w:rsidRPr="00441020" w:rsidRDefault="00441020" w:rsidP="00F02AAE">
      <w:pPr>
        <w:numPr>
          <w:ilvl w:val="0"/>
          <w:numId w:val="8"/>
        </w:numPr>
        <w:spacing w:after="0"/>
        <w:jc w:val="both"/>
      </w:pPr>
      <w:r w:rsidRPr="00441020">
        <w:t xml:space="preserve">u razdoblju </w:t>
      </w:r>
      <w:proofErr w:type="spellStart"/>
      <w:r w:rsidRPr="00441020">
        <w:t>svjetlostaja</w:t>
      </w:r>
      <w:proofErr w:type="spellEnd"/>
      <w:r w:rsidRPr="00441020">
        <w:t xml:space="preserve"> rasvjeta se gasi </w:t>
      </w:r>
    </w:p>
    <w:p w14:paraId="6BFE0091" w14:textId="681686E0" w:rsidR="00441020" w:rsidRPr="00441020" w:rsidRDefault="00DD3DA3" w:rsidP="00441020">
      <w:pPr>
        <w:spacing w:before="240" w:after="0"/>
        <w:jc w:val="both"/>
      </w:pPr>
      <w:r w:rsidRPr="00DD3DA3">
        <w:t>Zona E0 ne obuhvaća dijelove prostora na kojima postoji</w:t>
      </w:r>
      <w:r>
        <w:t xml:space="preserve"> </w:t>
      </w:r>
      <w:r w:rsidR="00441020" w:rsidRPr="00441020">
        <w:t>izgrađena infrastruktura, stalna noćna aktivnost ili sustav vanjske rasvjete.</w:t>
      </w:r>
    </w:p>
    <w:p w14:paraId="46384BC9" w14:textId="795F036A" w:rsidR="00BD1DB8" w:rsidRPr="00A77A03" w:rsidRDefault="00BD1DB8" w:rsidP="003A60D0">
      <w:pPr>
        <w:spacing w:before="240" w:after="0"/>
        <w:jc w:val="both"/>
        <w:rPr>
          <w:b/>
          <w:bCs/>
        </w:rPr>
      </w:pPr>
      <w:r w:rsidRPr="00A77A03">
        <w:rPr>
          <w:b/>
          <w:bCs/>
        </w:rPr>
        <w:t>Zona E1 – Područja tamnog krajolika</w:t>
      </w:r>
    </w:p>
    <w:p w14:paraId="265518B4" w14:textId="77777777" w:rsidR="000C48B2" w:rsidRPr="000C48B2" w:rsidRDefault="000C48B2" w:rsidP="0015301F">
      <w:pPr>
        <w:spacing w:before="240" w:after="0"/>
        <w:jc w:val="both"/>
      </w:pPr>
      <w:r w:rsidRPr="000C48B2">
        <w:lastRenderedPageBreak/>
        <w:t>U zoni E1 rasvjeta se koristi ograničeno, uzimajući u obzir potrebu očuvanja prirodnih noćnih uvjeta i smanjenja utjecaja na okoliš.</w:t>
      </w:r>
    </w:p>
    <w:p w14:paraId="29A18BAE" w14:textId="77777777" w:rsidR="000C48B2" w:rsidRPr="000C48B2" w:rsidRDefault="000C48B2" w:rsidP="0015301F">
      <w:pPr>
        <w:spacing w:before="240" w:after="0"/>
        <w:jc w:val="both"/>
      </w:pPr>
      <w:r w:rsidRPr="000C48B2">
        <w:t>U večernjem režimu rasvjeta se koristi isključivo u funkcionalne svrhe, kao što su sigurnost kretanja i osnovna orijentacija u prostoru, uz izbjegavanje prekomjernog osvjetljavanja.</w:t>
      </w:r>
    </w:p>
    <w:p w14:paraId="35786755" w14:textId="77777777" w:rsidR="000C48B2" w:rsidRPr="000C48B2" w:rsidRDefault="000C48B2" w:rsidP="0015301F">
      <w:pPr>
        <w:spacing w:before="240" w:after="0"/>
        <w:jc w:val="both"/>
      </w:pPr>
      <w:r w:rsidRPr="000C48B2">
        <w:t xml:space="preserve">U razdoblju </w:t>
      </w:r>
      <w:proofErr w:type="spellStart"/>
      <w:r w:rsidRPr="000C48B2">
        <w:t>svjetlostaja</w:t>
      </w:r>
      <w:proofErr w:type="spellEnd"/>
      <w:r w:rsidRPr="000C48B2">
        <w:t>:</w:t>
      </w:r>
    </w:p>
    <w:p w14:paraId="6720E88A" w14:textId="77777777" w:rsidR="000C48B2" w:rsidRPr="000C48B2" w:rsidRDefault="000C48B2" w:rsidP="0015301F">
      <w:pPr>
        <w:numPr>
          <w:ilvl w:val="0"/>
          <w:numId w:val="9"/>
        </w:numPr>
        <w:spacing w:after="0"/>
        <w:jc w:val="both"/>
      </w:pPr>
      <w:r w:rsidRPr="000C48B2">
        <w:t xml:space="preserve">rasvjeta se u pravilu gasi </w:t>
      </w:r>
    </w:p>
    <w:p w14:paraId="7485ECF7" w14:textId="77777777" w:rsidR="000C48B2" w:rsidRPr="000C48B2" w:rsidRDefault="000C48B2" w:rsidP="0015301F">
      <w:pPr>
        <w:numPr>
          <w:ilvl w:val="0"/>
          <w:numId w:val="9"/>
        </w:numPr>
        <w:spacing w:after="0"/>
        <w:jc w:val="both"/>
      </w:pPr>
      <w:r w:rsidRPr="000C48B2">
        <w:t xml:space="preserve">na lokacijama gdje je rasvjeta nužna radi sigurnosti (npr. pristupni putevi, pojedine prometne površine), rasvjeta se prigušuje na minimalnu dopuštenu razinu sukladno važećem Pravilniku </w:t>
      </w:r>
    </w:p>
    <w:p w14:paraId="50E0C314" w14:textId="77777777" w:rsidR="000C48B2" w:rsidRPr="000C48B2" w:rsidRDefault="000C48B2" w:rsidP="0015301F">
      <w:pPr>
        <w:numPr>
          <w:ilvl w:val="0"/>
          <w:numId w:val="9"/>
        </w:numPr>
        <w:spacing w:after="0"/>
        <w:jc w:val="both"/>
      </w:pPr>
      <w:r w:rsidRPr="000C48B2">
        <w:t xml:space="preserve">dekorativna i krajobrazna rasvjeta se gasi </w:t>
      </w:r>
    </w:p>
    <w:p w14:paraId="59A8C023" w14:textId="77777777" w:rsidR="000C48B2" w:rsidRDefault="000C48B2" w:rsidP="0015301F">
      <w:pPr>
        <w:spacing w:before="240" w:after="0"/>
        <w:jc w:val="both"/>
      </w:pPr>
      <w:r w:rsidRPr="000C48B2">
        <w:t>U jutarnjem režimu rasvjeta ostaje ugašena ili se uključuje samo u minimalnom opsegu, ovisno o potrebi osiguravanja sigurnosti korisnika prostora.</w:t>
      </w:r>
    </w:p>
    <w:p w14:paraId="4CCE3F98" w14:textId="0B565C25" w:rsidR="00977A5B" w:rsidRPr="00977A5B" w:rsidRDefault="00977A5B" w:rsidP="00977A5B">
      <w:pPr>
        <w:spacing w:before="240" w:after="0"/>
        <w:jc w:val="both"/>
      </w:pPr>
      <w:r w:rsidRPr="00977A5B">
        <w:t xml:space="preserve">Zona E1 na području </w:t>
      </w:r>
      <w:r w:rsidR="00134568">
        <w:t>Općine Luka</w:t>
      </w:r>
      <w:r w:rsidRPr="00977A5B">
        <w:t xml:space="preserve"> obuhvaća prijelazna područja između zone E0 i izgrađenih dijelova naselja, kao i dijelove prostora s ograničenom noćnom aktivnošću i bez kontinuirane rasvjete.</w:t>
      </w:r>
    </w:p>
    <w:p w14:paraId="2517B1A9" w14:textId="765F0F54" w:rsidR="00F0583C" w:rsidRPr="00F0583C" w:rsidRDefault="00F0583C" w:rsidP="00FB5724">
      <w:pPr>
        <w:spacing w:before="240"/>
        <w:jc w:val="both"/>
        <w:rPr>
          <w:b/>
          <w:bCs/>
        </w:rPr>
      </w:pPr>
      <w:r w:rsidRPr="00F0583C">
        <w:rPr>
          <w:b/>
          <w:bCs/>
        </w:rPr>
        <w:t>Zona E2 – Područja niske ambijentalne rasvijetljenosti</w:t>
      </w:r>
    </w:p>
    <w:p w14:paraId="732FFD68" w14:textId="77777777" w:rsidR="00FB5724" w:rsidRPr="00FB5724" w:rsidRDefault="00FB5724" w:rsidP="00FB5724">
      <w:pPr>
        <w:spacing w:before="240" w:after="0"/>
        <w:jc w:val="both"/>
      </w:pPr>
      <w:r w:rsidRPr="00FB5724">
        <w:t>U zoni E2 rasvjeta se koristi radi osiguravanja sigurnosti kretanja i osnovne funkcionalnosti prostora, uz istovremeno ograničavanje nepotrebnog svjetlosnog onečišćenja.</w:t>
      </w:r>
    </w:p>
    <w:p w14:paraId="131976F8" w14:textId="77777777" w:rsidR="00FB5724" w:rsidRPr="00FB5724" w:rsidRDefault="00FB5724" w:rsidP="00FB5724">
      <w:pPr>
        <w:spacing w:before="240" w:after="0"/>
        <w:jc w:val="both"/>
      </w:pPr>
      <w:r w:rsidRPr="00FB5724">
        <w:t>U večernjem režimu rasvjeta radi u projektiranom intenzitetu, sukladno namjeni prostora, osobito na javnim površinama, prometnicama, šetnicama i u stambenim zonama.</w:t>
      </w:r>
    </w:p>
    <w:p w14:paraId="52F5C90E" w14:textId="5E71D0D6" w:rsidR="00FB5724" w:rsidRPr="00FB5724" w:rsidRDefault="00FB5724" w:rsidP="00FB5724">
      <w:pPr>
        <w:spacing w:before="240" w:after="0"/>
        <w:jc w:val="both"/>
      </w:pPr>
      <w:r w:rsidRPr="00FB5724">
        <w:t xml:space="preserve">U razdoblju </w:t>
      </w:r>
      <w:proofErr w:type="spellStart"/>
      <w:r w:rsidRPr="00FB5724">
        <w:t>svjetlostaja</w:t>
      </w:r>
      <w:proofErr w:type="spellEnd"/>
      <w:r w:rsidRPr="00FB5724">
        <w:t>:</w:t>
      </w:r>
    </w:p>
    <w:p w14:paraId="3A2F0A6F" w14:textId="2F61F31B" w:rsidR="00FB5724" w:rsidRPr="00FB5724" w:rsidRDefault="00FB5724" w:rsidP="00FB5724">
      <w:pPr>
        <w:numPr>
          <w:ilvl w:val="0"/>
          <w:numId w:val="9"/>
        </w:numPr>
        <w:spacing w:after="0"/>
        <w:jc w:val="both"/>
      </w:pPr>
      <w:r w:rsidRPr="00FB5724">
        <w:t xml:space="preserve">rasvjeta se prigušuje na minimalnu razinu potrebnu za sigurnost kretanja </w:t>
      </w:r>
    </w:p>
    <w:p w14:paraId="39B010D4" w14:textId="235C50EC" w:rsidR="00FB5724" w:rsidRPr="00FB5724" w:rsidRDefault="00FB5724" w:rsidP="00FB5724">
      <w:pPr>
        <w:numPr>
          <w:ilvl w:val="0"/>
          <w:numId w:val="9"/>
        </w:numPr>
        <w:spacing w:after="0"/>
        <w:jc w:val="both"/>
      </w:pPr>
      <w:r w:rsidRPr="00FB5724">
        <w:t xml:space="preserve">na površinama s vrlo slabim noćnim korištenjem rasvjeta se može djelomično ili u potpunosti ugasiti </w:t>
      </w:r>
    </w:p>
    <w:p w14:paraId="328259F3" w14:textId="1BA0B921" w:rsidR="00FB5724" w:rsidRPr="00FB5724" w:rsidRDefault="00FB5724" w:rsidP="00FB5724">
      <w:pPr>
        <w:numPr>
          <w:ilvl w:val="0"/>
          <w:numId w:val="9"/>
        </w:numPr>
        <w:spacing w:after="0"/>
        <w:jc w:val="both"/>
      </w:pPr>
      <w:r w:rsidRPr="00FB5724">
        <w:t xml:space="preserve">dekorativna i krajobrazna rasvjeta se prigušuje za najmanje 50% ili gasi </w:t>
      </w:r>
    </w:p>
    <w:p w14:paraId="4DC19D50" w14:textId="3F172337" w:rsidR="00FB5724" w:rsidRDefault="00FB5724" w:rsidP="00FB5724">
      <w:pPr>
        <w:spacing w:before="240" w:after="0"/>
        <w:jc w:val="both"/>
      </w:pPr>
      <w:r w:rsidRPr="00FB5724">
        <w:t>U jutarnjem režimu rasvjeta ostaje u smanjenom intenzitetu ili se uključuje prema potrebi, ovisno o razini aktivnosti i sigurnosnim zahtjevima.</w:t>
      </w:r>
    </w:p>
    <w:p w14:paraId="1A4994C5" w14:textId="1514982B" w:rsidR="00A96220" w:rsidRPr="00FB5724" w:rsidRDefault="00A96220" w:rsidP="00FB5724">
      <w:pPr>
        <w:spacing w:before="240" w:after="0"/>
        <w:jc w:val="both"/>
      </w:pPr>
      <w:r w:rsidRPr="00A96220">
        <w:t xml:space="preserve">Zona E2 obuhvaća većinu izgrađenih dijelova naselja </w:t>
      </w:r>
      <w:r w:rsidR="00134568">
        <w:t>Općine Luka</w:t>
      </w:r>
      <w:r w:rsidRPr="00A96220">
        <w:t>, uključujući stambene zone</w:t>
      </w:r>
      <w:r w:rsidR="007F3F31">
        <w:t>.</w:t>
      </w:r>
    </w:p>
    <w:p w14:paraId="7FB6A70D" w14:textId="77777777" w:rsidR="00B83DCB" w:rsidRPr="00B83DCB" w:rsidRDefault="00B83DCB" w:rsidP="00FB5724">
      <w:pPr>
        <w:spacing w:before="240"/>
        <w:jc w:val="both"/>
        <w:rPr>
          <w:b/>
          <w:bCs/>
        </w:rPr>
      </w:pPr>
      <w:r w:rsidRPr="00B83DCB">
        <w:rPr>
          <w:b/>
          <w:bCs/>
        </w:rPr>
        <w:t>Zona E3 – Područja srednje ambijentalne rasvijetljenosti</w:t>
      </w:r>
    </w:p>
    <w:p w14:paraId="2C874141" w14:textId="77777777" w:rsidR="00EC757E" w:rsidRPr="00F86042" w:rsidRDefault="00EC757E" w:rsidP="00EC757E">
      <w:pPr>
        <w:spacing w:before="240" w:after="0"/>
        <w:jc w:val="both"/>
      </w:pPr>
      <w:r w:rsidRPr="00F86042">
        <w:t>U zoni E3 rasvjeta se koristi radi osiguravanja sigurnosti prometa i korisnika prostora te omogućavanja nesmetanog odvijanja aktivnosti u područjima s izraženijom noćnom uporabom, uz kontrolu svjetlosnog onečišćenja.</w:t>
      </w:r>
    </w:p>
    <w:p w14:paraId="5BDF338D" w14:textId="79DCE731" w:rsidR="00EC757E" w:rsidRPr="00F86042" w:rsidRDefault="00EC757E" w:rsidP="00EC757E">
      <w:pPr>
        <w:spacing w:before="240" w:after="0"/>
        <w:jc w:val="both"/>
      </w:pPr>
      <w:r w:rsidRPr="00F86042">
        <w:t xml:space="preserve">U večernjem režimu rasvjeta radi u projektiranom intenzitetu, sukladno namjeni prostora, osobito na glavnim prometnicama, </w:t>
      </w:r>
      <w:r w:rsidR="000438A2">
        <w:t xml:space="preserve">u </w:t>
      </w:r>
      <w:r w:rsidR="008B015C">
        <w:t>industri</w:t>
      </w:r>
      <w:r w:rsidR="00B22EC7">
        <w:t>jsk</w:t>
      </w:r>
      <w:r w:rsidR="000438A2">
        <w:t>im</w:t>
      </w:r>
      <w:r w:rsidR="00B22EC7">
        <w:t xml:space="preserve"> i trgovačk</w:t>
      </w:r>
      <w:r w:rsidR="000438A2">
        <w:t>im</w:t>
      </w:r>
      <w:r w:rsidR="00B22EC7">
        <w:t xml:space="preserve"> zon</w:t>
      </w:r>
      <w:r w:rsidR="000438A2">
        <w:t>ama</w:t>
      </w:r>
      <w:r w:rsidRPr="00F86042">
        <w:t>, javnim površinama te u zonama gospodarske i društvene namjene.</w:t>
      </w:r>
    </w:p>
    <w:p w14:paraId="1CC9995E" w14:textId="77777777" w:rsidR="00EC757E" w:rsidRDefault="00EC757E" w:rsidP="00EC757E">
      <w:pPr>
        <w:spacing w:after="0"/>
        <w:jc w:val="both"/>
      </w:pPr>
    </w:p>
    <w:p w14:paraId="7D0D6943" w14:textId="77777777" w:rsidR="00EC757E" w:rsidRPr="007541EE" w:rsidRDefault="00EC757E" w:rsidP="00EC757E">
      <w:pPr>
        <w:spacing w:after="0"/>
        <w:jc w:val="both"/>
      </w:pPr>
      <w:r w:rsidRPr="007541EE">
        <w:t xml:space="preserve">U razdoblju </w:t>
      </w:r>
      <w:proofErr w:type="spellStart"/>
      <w:r w:rsidRPr="007541EE">
        <w:t>svjetlostaja</w:t>
      </w:r>
      <w:proofErr w:type="spellEnd"/>
      <w:r w:rsidRPr="007541EE">
        <w:t>:</w:t>
      </w:r>
    </w:p>
    <w:p w14:paraId="068C1F70" w14:textId="77777777" w:rsidR="00EC757E" w:rsidRPr="007541EE" w:rsidRDefault="00EC757E" w:rsidP="00EC757E">
      <w:pPr>
        <w:numPr>
          <w:ilvl w:val="0"/>
          <w:numId w:val="18"/>
        </w:numPr>
        <w:spacing w:after="0"/>
        <w:jc w:val="both"/>
      </w:pPr>
      <w:r w:rsidRPr="007541EE">
        <w:t xml:space="preserve">rasvjeta se smanjuje sukladno opadanju razine aktivnosti, uz osiguravanje sigurnosti prometa i javnih površina </w:t>
      </w:r>
    </w:p>
    <w:p w14:paraId="489EB4F9" w14:textId="6EFA38C2" w:rsidR="00EC757E" w:rsidRPr="007541EE" w:rsidRDefault="00EC757E" w:rsidP="00EC757E">
      <w:pPr>
        <w:numPr>
          <w:ilvl w:val="0"/>
          <w:numId w:val="18"/>
        </w:numPr>
        <w:spacing w:after="0"/>
        <w:jc w:val="both"/>
      </w:pPr>
      <w:r w:rsidRPr="007541EE">
        <w:t xml:space="preserve">na površinama s manjim intenzitetom korištenja </w:t>
      </w:r>
      <w:r w:rsidR="000E6EA2" w:rsidRPr="000E6EA2">
        <w:t>može se dodatno regulirati rasvjeta</w:t>
      </w:r>
    </w:p>
    <w:p w14:paraId="0B919186" w14:textId="77777777" w:rsidR="00EC757E" w:rsidRPr="007541EE" w:rsidRDefault="00EC757E" w:rsidP="00EC757E">
      <w:pPr>
        <w:numPr>
          <w:ilvl w:val="0"/>
          <w:numId w:val="18"/>
        </w:numPr>
        <w:spacing w:after="0"/>
        <w:jc w:val="both"/>
      </w:pPr>
      <w:r w:rsidRPr="007541EE">
        <w:t>dekorativna i krajobrazna rasvjeta se prigušuje ili gasi</w:t>
      </w:r>
    </w:p>
    <w:p w14:paraId="6A8865B8" w14:textId="35006967" w:rsidR="00EC757E" w:rsidRPr="007541EE" w:rsidRDefault="00F51752" w:rsidP="00EC757E">
      <w:pPr>
        <w:spacing w:before="240" w:after="0"/>
        <w:jc w:val="both"/>
      </w:pPr>
      <w:r w:rsidRPr="00FB5724">
        <w:lastRenderedPageBreak/>
        <w:t>U jutarnjem režimu rasvjeta ostaje u smanjenom intenzitetu ili se uključuje prema potrebi, ovisno o razini aktivnosti i sigurnosnim zahtjevima.</w:t>
      </w:r>
    </w:p>
    <w:p w14:paraId="0DB32BD9" w14:textId="21986319" w:rsidR="00EC757E" w:rsidRPr="007541EE" w:rsidRDefault="00EC757E" w:rsidP="00EC757E">
      <w:pPr>
        <w:spacing w:before="240" w:after="0"/>
        <w:jc w:val="both"/>
      </w:pPr>
      <w:r w:rsidRPr="007541EE">
        <w:t xml:space="preserve">Zona E3 na području Općine </w:t>
      </w:r>
      <w:r w:rsidR="0006417C">
        <w:t>Luka</w:t>
      </w:r>
      <w:r w:rsidRPr="007541EE">
        <w:t xml:space="preserve"> obuhvaća </w:t>
      </w:r>
      <w:r w:rsidR="0006417C">
        <w:t>želj</w:t>
      </w:r>
      <w:r w:rsidR="005F1578">
        <w:t>ezničku prugu</w:t>
      </w:r>
      <w:r w:rsidRPr="007541EE">
        <w:t>, zone gospodarske i poslovne namjene, komunalne i radne zone te ostale površine s izraženijom noćnom aktivnošću.</w:t>
      </w:r>
    </w:p>
    <w:p w14:paraId="42971A7C" w14:textId="77777777" w:rsidR="003D0A91" w:rsidRPr="00692DBF" w:rsidRDefault="003D0A91" w:rsidP="00DB6A19">
      <w:pPr>
        <w:spacing w:before="240" w:after="240"/>
        <w:rPr>
          <w:rFonts w:ascii="Aptos" w:hAnsi="Aptos"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t>3. BILANCA POKRIVENOSTI</w:t>
      </w:r>
    </w:p>
    <w:p w14:paraId="39DFCF5A" w14:textId="0A8594C4" w:rsidR="003D0A91" w:rsidRPr="003D0A91" w:rsidRDefault="003D0A91" w:rsidP="00334F88">
      <w:pPr>
        <w:spacing w:after="240"/>
        <w:jc w:val="center"/>
        <w:rPr>
          <w:rFonts w:ascii="Aptos" w:hAnsi="Aptos"/>
        </w:rPr>
      </w:pPr>
      <w:r w:rsidRPr="003D0A91">
        <w:rPr>
          <w:rFonts w:ascii="Aptos" w:hAnsi="Aptos"/>
          <w:b/>
          <w:bCs/>
        </w:rPr>
        <w:t>Članak 7.</w:t>
      </w:r>
    </w:p>
    <w:p w14:paraId="114CCD32" w14:textId="3C899CAA" w:rsidR="005B217B" w:rsidRPr="005B217B" w:rsidRDefault="005B217B" w:rsidP="005B217B">
      <w:pPr>
        <w:jc w:val="both"/>
        <w:rPr>
          <w:rFonts w:ascii="Aptos" w:hAnsi="Aptos"/>
        </w:rPr>
      </w:pPr>
      <w:r w:rsidRPr="005B217B">
        <w:rPr>
          <w:rFonts w:ascii="Aptos" w:hAnsi="Aptos"/>
        </w:rPr>
        <w:t xml:space="preserve">Bilanca pokrivenosti prikazuje raspodjelu površina po zonama rasvijetljenosti na području </w:t>
      </w:r>
      <w:r w:rsidR="00134568">
        <w:rPr>
          <w:rFonts w:ascii="Aptos" w:hAnsi="Aptos"/>
        </w:rPr>
        <w:t>Općine Luka</w:t>
      </w:r>
      <w:r w:rsidRPr="005B217B">
        <w:rPr>
          <w:rFonts w:ascii="Aptos" w:hAnsi="Aptos"/>
        </w:rPr>
        <w:t>, sukladno kartografskom prikazu „Zone rasvijetljenosti“.</w:t>
      </w:r>
    </w:p>
    <w:p w14:paraId="4A68A9BE" w14:textId="3E22F10F" w:rsidR="005B217B" w:rsidRPr="005B217B" w:rsidRDefault="005B217B" w:rsidP="005B217B">
      <w:pPr>
        <w:jc w:val="both"/>
        <w:rPr>
          <w:rFonts w:ascii="Aptos" w:hAnsi="Aptos"/>
        </w:rPr>
      </w:pPr>
      <w:r w:rsidRPr="005B217B">
        <w:rPr>
          <w:rFonts w:ascii="Aptos" w:hAnsi="Aptos"/>
        </w:rPr>
        <w:t>U tablici su prikazane ukupne površine pojedinih zona rasvijetljenosti te njihov udio u ukupnoj površini obuhvata Plana.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563"/>
        <w:gridCol w:w="3816"/>
        <w:gridCol w:w="2958"/>
      </w:tblGrid>
      <w:tr w:rsidR="000A022D" w:rsidRPr="000A022D" w14:paraId="4A093022" w14:textId="77777777" w:rsidTr="000A022D">
        <w:trPr>
          <w:trHeight w:val="171"/>
        </w:trPr>
        <w:tc>
          <w:tcPr>
            <w:tcW w:w="137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9B0B4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ZONA</w:t>
            </w:r>
          </w:p>
        </w:tc>
        <w:tc>
          <w:tcPr>
            <w:tcW w:w="20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DCBD51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POVRŠINA (km2)</w:t>
            </w:r>
          </w:p>
        </w:tc>
        <w:tc>
          <w:tcPr>
            <w:tcW w:w="158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78153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UDIO (%)</w:t>
            </w:r>
          </w:p>
        </w:tc>
      </w:tr>
      <w:tr w:rsidR="002F150A" w:rsidRPr="000A022D" w14:paraId="17E3F916" w14:textId="77777777" w:rsidTr="009A490B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8602B" w14:textId="77777777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E0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53DE26F7" w14:textId="53A6255F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7,99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C89A74D" w14:textId="244F643D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45,99</w:t>
            </w:r>
          </w:p>
        </w:tc>
      </w:tr>
      <w:tr w:rsidR="002F150A" w:rsidRPr="000A022D" w14:paraId="23461D81" w14:textId="77777777" w:rsidTr="009A490B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778BE" w14:textId="77777777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E1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283FC9E5" w14:textId="6EF5CB74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4,95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32312ADD" w14:textId="6D8C2256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28,49</w:t>
            </w:r>
          </w:p>
        </w:tc>
      </w:tr>
      <w:tr w:rsidR="002F150A" w:rsidRPr="000A022D" w14:paraId="1E0B43DE" w14:textId="77777777" w:rsidTr="009A490B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E6A0B3" w14:textId="77777777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E2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51AFCDC4" w14:textId="01B36858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3,45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075B0C4" w14:textId="21F62920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19,86</w:t>
            </w:r>
          </w:p>
        </w:tc>
      </w:tr>
      <w:tr w:rsidR="002F150A" w:rsidRPr="000A022D" w14:paraId="18C16BC8" w14:textId="77777777" w:rsidTr="009A490B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76E5F" w14:textId="77777777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E3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3691FA5E" w14:textId="2D1E231D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0,98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93EC968" w14:textId="095D8DC4" w:rsidR="002F150A" w:rsidRPr="000A022D" w:rsidRDefault="002F150A" w:rsidP="002F150A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2F150A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5,64</w:t>
            </w:r>
          </w:p>
        </w:tc>
      </w:tr>
      <w:tr w:rsidR="000A022D" w:rsidRPr="000A022D" w14:paraId="696D37F6" w14:textId="77777777" w:rsidTr="000A022D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5098B2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E4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FEB19D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0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F0C2C9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0</w:t>
            </w:r>
          </w:p>
        </w:tc>
      </w:tr>
      <w:tr w:rsidR="000A022D" w:rsidRPr="000A022D" w14:paraId="0A0154B7" w14:textId="77777777" w:rsidTr="000A022D">
        <w:trPr>
          <w:trHeight w:val="330"/>
        </w:trPr>
        <w:tc>
          <w:tcPr>
            <w:tcW w:w="13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08D940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UKUPNO:</w:t>
            </w:r>
          </w:p>
        </w:tc>
        <w:tc>
          <w:tcPr>
            <w:tcW w:w="20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3208D" w14:textId="46BE2B7B" w:rsidR="000A022D" w:rsidRPr="000A022D" w:rsidRDefault="00FC2B49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17</w:t>
            </w:r>
            <w:r w:rsidR="000A022D"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,</w:t>
            </w:r>
            <w:r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37</w:t>
            </w:r>
          </w:p>
        </w:tc>
        <w:tc>
          <w:tcPr>
            <w:tcW w:w="15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492D2" w14:textId="77777777" w:rsidR="000A022D" w:rsidRPr="000A022D" w:rsidRDefault="000A022D" w:rsidP="000A022D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</w:pPr>
            <w:r w:rsidRPr="000A022D">
              <w:rPr>
                <w:rFonts w:ascii="Aptos" w:eastAsia="Times New Roman" w:hAnsi="Aptos" w:cs="Times New Roman"/>
                <w:b/>
                <w:bCs/>
                <w:kern w:val="0"/>
                <w:sz w:val="24"/>
                <w:szCs w:val="24"/>
                <w:lang w:eastAsia="hr-HR"/>
                <w14:ligatures w14:val="none"/>
              </w:rPr>
              <w:t>100</w:t>
            </w:r>
          </w:p>
        </w:tc>
      </w:tr>
    </w:tbl>
    <w:p w14:paraId="74B05CC3" w14:textId="2CE38FC4" w:rsidR="00FA3A56" w:rsidRDefault="00FA3A56" w:rsidP="00FA3A56">
      <w:pPr>
        <w:spacing w:before="240"/>
        <w:rPr>
          <w:rFonts w:ascii="Aptos" w:hAnsi="Aptos" w:cs="Arial"/>
          <w:bCs/>
        </w:rPr>
      </w:pPr>
      <w:r w:rsidRPr="00FA3A56">
        <w:rPr>
          <w:rFonts w:ascii="Aptos" w:hAnsi="Aptos" w:cs="Arial"/>
          <w:bCs/>
        </w:rPr>
        <w:t>Zona E4 nije utvrđena na području Općine Luka zbog izostanka područja s izraženom noćnom aktivnošću visokog intenziteta</w:t>
      </w:r>
      <w:r>
        <w:rPr>
          <w:rFonts w:ascii="Aptos" w:hAnsi="Aptos" w:cs="Arial"/>
          <w:bCs/>
        </w:rPr>
        <w:t>.</w:t>
      </w:r>
    </w:p>
    <w:p w14:paraId="0635DA2E" w14:textId="51243274" w:rsidR="007E1AAA" w:rsidRDefault="000D50E9" w:rsidP="00FA3A56">
      <w:pPr>
        <w:spacing w:before="240"/>
        <w:rPr>
          <w:noProof/>
        </w:rPr>
      </w:pPr>
      <w:r>
        <w:rPr>
          <w:noProof/>
          <w:lang w:eastAsia="hr-HR"/>
        </w:rPr>
        <w:drawing>
          <wp:anchor distT="0" distB="0" distL="114300" distR="114300" simplePos="0" relativeHeight="251660288" behindDoc="0" locked="0" layoutInCell="1" allowOverlap="1" wp14:anchorId="7F647266" wp14:editId="20DA2284">
            <wp:simplePos x="0" y="0"/>
            <wp:positionH relativeFrom="margin">
              <wp:align>center</wp:align>
            </wp:positionH>
            <wp:positionV relativeFrom="paragraph">
              <wp:posOffset>651510</wp:posOffset>
            </wp:positionV>
            <wp:extent cx="4566285" cy="2743200"/>
            <wp:effectExtent l="0" t="0" r="5715" b="0"/>
            <wp:wrapTopAndBottom/>
            <wp:docPr id="1226830762" name="Grafikon 1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F429CA4B-9F9F-41B2-BBE4-EB1BFBB2155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anchor>
        </w:drawing>
      </w:r>
      <w:r w:rsidR="007E1AAA" w:rsidRPr="007E1AAA">
        <w:rPr>
          <w:rFonts w:ascii="Aptos" w:hAnsi="Aptos" w:cs="Arial"/>
          <w:bCs/>
        </w:rPr>
        <w:t>Bilanca pokrivenosti služi kao podloga za planiranje upravljanja vanjskom rasvjetom i definiranje mjera za smanjenje svjetlosnog onečišćenja, uzimajući u obzir prostorne karakteristike i namjenu pojedinih zona.</w:t>
      </w:r>
      <w:r w:rsidRPr="000D50E9">
        <w:rPr>
          <w:noProof/>
        </w:rPr>
        <w:t xml:space="preserve"> </w:t>
      </w:r>
    </w:p>
    <w:p w14:paraId="11AAACA6" w14:textId="77777777" w:rsidR="00D9619B" w:rsidRDefault="00D9619B" w:rsidP="00FB3008">
      <w:pPr>
        <w:spacing w:before="240"/>
        <w:jc w:val="both"/>
        <w:rPr>
          <w:rFonts w:ascii="Aptos" w:hAnsi="Aptos"/>
          <w:b/>
          <w:bCs/>
          <w:sz w:val="24"/>
          <w:szCs w:val="24"/>
        </w:rPr>
      </w:pPr>
    </w:p>
    <w:p w14:paraId="3B2C1358" w14:textId="483E1B50" w:rsidR="008C4119" w:rsidRPr="00692DBF" w:rsidRDefault="008C4119" w:rsidP="00FB3008">
      <w:pPr>
        <w:spacing w:before="240"/>
        <w:jc w:val="both"/>
        <w:rPr>
          <w:rFonts w:ascii="Aptos" w:hAnsi="Aptos"/>
          <w:b/>
          <w:bCs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t xml:space="preserve">4. MJERE ZAŠTITE POSEBNO OSJETLJIIVIH PODRUČJA </w:t>
      </w:r>
    </w:p>
    <w:p w14:paraId="7E0641F4" w14:textId="4FC90007" w:rsidR="008C4119" w:rsidRPr="00062CF9" w:rsidRDefault="008C4119" w:rsidP="00FB3008">
      <w:pPr>
        <w:ind w:right="281"/>
        <w:jc w:val="center"/>
        <w:rPr>
          <w:rFonts w:ascii="Aptos" w:hAnsi="Aptos"/>
        </w:rPr>
      </w:pPr>
      <w:r w:rsidRPr="00062CF9">
        <w:rPr>
          <w:rFonts w:ascii="Aptos" w:hAnsi="Aptos"/>
          <w:b/>
          <w:bCs/>
        </w:rPr>
        <w:t>Članak 8.</w:t>
      </w:r>
    </w:p>
    <w:p w14:paraId="08FB6487" w14:textId="16A28EF6" w:rsidR="00FD79F6" w:rsidRDefault="003C1985" w:rsidP="003C1985">
      <w:pPr>
        <w:jc w:val="both"/>
        <w:rPr>
          <w:rFonts w:ascii="Aptos" w:hAnsi="Aptos"/>
          <w:b/>
          <w:bCs/>
          <w:sz w:val="24"/>
          <w:szCs w:val="24"/>
        </w:rPr>
      </w:pPr>
      <w:r w:rsidRPr="003C1985">
        <w:rPr>
          <w:rFonts w:ascii="Aptos" w:hAnsi="Aptos"/>
        </w:rPr>
        <w:lastRenderedPageBreak/>
        <w:t>Na području Općine Luka ne nalaze se posebno zaštićena područja najvišeg stupnja zaštite, međutim prisutna su područja prirodnih i krajobraznih vrijednosti te elementi zelene infrastrukture koji zahtijevaju primjenu mjera zaštite od svjetlosnog onečišćenja.</w:t>
      </w:r>
      <w:r w:rsidR="00FD79F6">
        <w:rPr>
          <w:rFonts w:ascii="Aptos" w:hAnsi="Aptos"/>
          <w:b/>
          <w:bCs/>
          <w:sz w:val="24"/>
          <w:szCs w:val="24"/>
        </w:rPr>
        <w:br w:type="page"/>
      </w:r>
    </w:p>
    <w:p w14:paraId="0FC1E604" w14:textId="06467D3B" w:rsidR="006E149F" w:rsidRPr="00692DBF" w:rsidRDefault="006E149F" w:rsidP="006E149F">
      <w:pPr>
        <w:spacing w:before="240"/>
        <w:jc w:val="both"/>
        <w:rPr>
          <w:rFonts w:ascii="Aptos" w:hAnsi="Aptos"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lastRenderedPageBreak/>
        <w:t>III. ZAVRŠNE ODREBE</w:t>
      </w:r>
      <w:r w:rsidRPr="00692DBF">
        <w:rPr>
          <w:rFonts w:ascii="Aptos" w:hAnsi="Aptos"/>
          <w:sz w:val="24"/>
          <w:szCs w:val="24"/>
        </w:rPr>
        <w:t xml:space="preserve"> </w:t>
      </w:r>
    </w:p>
    <w:p w14:paraId="0B8349AB" w14:textId="159E4669" w:rsidR="006E149F" w:rsidRPr="006E149F" w:rsidRDefault="006E149F" w:rsidP="006E149F">
      <w:pPr>
        <w:ind w:right="281"/>
        <w:jc w:val="center"/>
        <w:rPr>
          <w:rFonts w:ascii="Aptos" w:hAnsi="Aptos"/>
        </w:rPr>
      </w:pPr>
      <w:r w:rsidRPr="006E149F">
        <w:rPr>
          <w:rFonts w:ascii="Aptos" w:hAnsi="Aptos"/>
          <w:b/>
          <w:bCs/>
        </w:rPr>
        <w:t xml:space="preserve">Članak </w:t>
      </w:r>
      <w:r w:rsidR="00FB3008">
        <w:rPr>
          <w:rFonts w:ascii="Aptos" w:hAnsi="Aptos"/>
          <w:b/>
          <w:bCs/>
        </w:rPr>
        <w:t>9</w:t>
      </w:r>
      <w:r w:rsidRPr="006E149F">
        <w:rPr>
          <w:rFonts w:ascii="Aptos" w:hAnsi="Aptos"/>
          <w:b/>
          <w:bCs/>
        </w:rPr>
        <w:t>.</w:t>
      </w:r>
    </w:p>
    <w:p w14:paraId="149ACB6F" w14:textId="715927D3" w:rsidR="006E149F" w:rsidRPr="006E149F" w:rsidRDefault="003B6F46" w:rsidP="006E149F">
      <w:pPr>
        <w:ind w:right="281"/>
        <w:jc w:val="both"/>
        <w:rPr>
          <w:rFonts w:ascii="Aptos" w:hAnsi="Aptos"/>
        </w:rPr>
      </w:pPr>
      <w:r w:rsidRPr="003B6F46">
        <w:rPr>
          <w:rFonts w:ascii="Aptos" w:hAnsi="Aptos"/>
        </w:rPr>
        <w:t>Općina Luka dužna je izraditi Akcijski plan gradnje i/ili rekonstrukcije vanjske rasvjete za razdoblje od 5 godina</w:t>
      </w:r>
      <w:r w:rsidR="006E149F" w:rsidRPr="006E149F">
        <w:rPr>
          <w:rFonts w:ascii="Aptos" w:hAnsi="Aptos"/>
        </w:rPr>
        <w:t xml:space="preserve">. </w:t>
      </w:r>
    </w:p>
    <w:p w14:paraId="38641EF5" w14:textId="39089864" w:rsidR="006E149F" w:rsidRPr="006E149F" w:rsidRDefault="006E149F" w:rsidP="006E149F">
      <w:pPr>
        <w:ind w:right="281"/>
        <w:jc w:val="center"/>
        <w:rPr>
          <w:rFonts w:ascii="Aptos" w:hAnsi="Aptos"/>
        </w:rPr>
      </w:pPr>
      <w:r w:rsidRPr="006E149F">
        <w:rPr>
          <w:rFonts w:ascii="Aptos" w:hAnsi="Aptos"/>
          <w:b/>
          <w:bCs/>
        </w:rPr>
        <w:t>Članak 1</w:t>
      </w:r>
      <w:r w:rsidR="00FB3008">
        <w:rPr>
          <w:rFonts w:ascii="Aptos" w:hAnsi="Aptos"/>
          <w:b/>
          <w:bCs/>
        </w:rPr>
        <w:t>0</w:t>
      </w:r>
      <w:r w:rsidRPr="006E149F">
        <w:rPr>
          <w:rFonts w:ascii="Aptos" w:hAnsi="Aptos"/>
          <w:b/>
          <w:bCs/>
        </w:rPr>
        <w:t>.</w:t>
      </w:r>
    </w:p>
    <w:p w14:paraId="6A0B113E" w14:textId="77777777" w:rsidR="006E149F" w:rsidRPr="006E149F" w:rsidRDefault="006E149F" w:rsidP="006E149F">
      <w:pPr>
        <w:ind w:right="281"/>
        <w:jc w:val="both"/>
        <w:rPr>
          <w:rFonts w:ascii="Aptos" w:hAnsi="Aptos"/>
        </w:rPr>
      </w:pPr>
      <w:r w:rsidRPr="006E149F">
        <w:rPr>
          <w:rFonts w:ascii="Aptos" w:hAnsi="Aptos"/>
        </w:rPr>
        <w:t>Plan rasvjete je rađen sukladno važećim prostornim planovima, te svaka promjena prostornih planova koja bitno utječe na područja korištenja, treba biti zavedena i nadopunjena u Planu rasvjete.</w:t>
      </w:r>
    </w:p>
    <w:p w14:paraId="5C0288B1" w14:textId="1F6C87F7" w:rsidR="006E149F" w:rsidRPr="006E149F" w:rsidRDefault="006E149F" w:rsidP="006E149F">
      <w:pPr>
        <w:ind w:right="281"/>
        <w:jc w:val="center"/>
        <w:rPr>
          <w:rFonts w:ascii="Aptos" w:hAnsi="Aptos"/>
        </w:rPr>
      </w:pPr>
      <w:r w:rsidRPr="006E149F">
        <w:rPr>
          <w:rFonts w:ascii="Aptos" w:hAnsi="Aptos"/>
          <w:b/>
          <w:bCs/>
        </w:rPr>
        <w:t>Članak 1</w:t>
      </w:r>
      <w:r w:rsidR="00FB3008">
        <w:rPr>
          <w:rFonts w:ascii="Aptos" w:hAnsi="Aptos"/>
          <w:b/>
          <w:bCs/>
        </w:rPr>
        <w:t>1</w:t>
      </w:r>
      <w:r w:rsidRPr="006E149F">
        <w:rPr>
          <w:rFonts w:ascii="Aptos" w:hAnsi="Aptos"/>
          <w:b/>
          <w:bCs/>
        </w:rPr>
        <w:t>.</w:t>
      </w:r>
    </w:p>
    <w:p w14:paraId="0259CE60" w14:textId="13A2B62A" w:rsidR="006E149F" w:rsidRPr="00692DBF" w:rsidRDefault="006E149F" w:rsidP="006530D0">
      <w:pPr>
        <w:ind w:right="281"/>
        <w:jc w:val="both"/>
        <w:rPr>
          <w:rFonts w:ascii="Aptos" w:hAnsi="Aptos"/>
          <w:sz w:val="24"/>
          <w:szCs w:val="24"/>
        </w:rPr>
      </w:pPr>
      <w:r w:rsidRPr="006E149F">
        <w:rPr>
          <w:rFonts w:ascii="Aptos" w:hAnsi="Aptos"/>
        </w:rPr>
        <w:t>Rezultati savjetovanja sa zainteresiranom javnošću</w:t>
      </w:r>
      <w:r w:rsidR="000F7CEF">
        <w:rPr>
          <w:rFonts w:ascii="Aptos" w:hAnsi="Aptos"/>
        </w:rPr>
        <w:t xml:space="preserve"> nalaze se u Prilogu III</w:t>
      </w:r>
      <w:r w:rsidRPr="006E149F">
        <w:rPr>
          <w:rFonts w:ascii="Aptos" w:hAnsi="Aptos"/>
        </w:rPr>
        <w:t>.</w:t>
      </w:r>
    </w:p>
    <w:p w14:paraId="47A80A1E" w14:textId="77777777" w:rsidR="00E85635" w:rsidRDefault="00E85635"/>
    <w:p w14:paraId="5734A510" w14:textId="77777777" w:rsidR="007C07D0" w:rsidRDefault="007C07D0" w:rsidP="006530D0">
      <w:pPr>
        <w:jc w:val="both"/>
        <w:rPr>
          <w:rFonts w:ascii="Aptos" w:hAnsi="Aptos"/>
          <w:b/>
          <w:bCs/>
          <w:sz w:val="24"/>
          <w:szCs w:val="24"/>
        </w:rPr>
      </w:pPr>
    </w:p>
    <w:p w14:paraId="2677CE17" w14:textId="327D31D5" w:rsidR="007C07D0" w:rsidRDefault="007C07D0" w:rsidP="007C07D0">
      <w:pPr>
        <w:tabs>
          <w:tab w:val="left" w:pos="5265"/>
        </w:tabs>
        <w:rPr>
          <w:rFonts w:ascii="Aptos" w:hAnsi="Aptos"/>
          <w:b/>
          <w:bCs/>
          <w:sz w:val="24"/>
          <w:szCs w:val="24"/>
        </w:rPr>
      </w:pPr>
      <w:r>
        <w:rPr>
          <w:rFonts w:ascii="Aptos" w:hAnsi="Aptos"/>
          <w:b/>
          <w:bCs/>
          <w:sz w:val="24"/>
          <w:szCs w:val="24"/>
        </w:rPr>
        <w:tab/>
        <w:t>OPĆINSKO VIJEĆE</w:t>
      </w:r>
    </w:p>
    <w:p w14:paraId="3CB62383" w14:textId="578E018D" w:rsidR="007C07D0" w:rsidRDefault="007C07D0" w:rsidP="007C07D0">
      <w:pPr>
        <w:tabs>
          <w:tab w:val="left" w:pos="5265"/>
        </w:tabs>
        <w:rPr>
          <w:rFonts w:ascii="Aptos" w:hAnsi="Aptos"/>
          <w:b/>
          <w:bCs/>
          <w:sz w:val="24"/>
          <w:szCs w:val="24"/>
        </w:rPr>
      </w:pPr>
      <w:r>
        <w:rPr>
          <w:rFonts w:ascii="Aptos" w:hAnsi="Aptos"/>
          <w:b/>
          <w:bCs/>
          <w:sz w:val="24"/>
          <w:szCs w:val="24"/>
        </w:rPr>
        <w:tab/>
        <w:t>Predsjednik</w:t>
      </w:r>
    </w:p>
    <w:p w14:paraId="404CA620" w14:textId="45DCEC1B" w:rsidR="007C07D0" w:rsidRDefault="007C07D0" w:rsidP="007C07D0">
      <w:pPr>
        <w:tabs>
          <w:tab w:val="left" w:pos="5265"/>
        </w:tabs>
        <w:rPr>
          <w:rFonts w:ascii="Aptos" w:hAnsi="Aptos"/>
          <w:b/>
          <w:bCs/>
          <w:sz w:val="24"/>
          <w:szCs w:val="24"/>
        </w:rPr>
      </w:pPr>
      <w:r>
        <w:rPr>
          <w:rFonts w:ascii="Aptos" w:hAnsi="Aptos"/>
          <w:b/>
          <w:bCs/>
          <w:sz w:val="24"/>
          <w:szCs w:val="24"/>
        </w:rPr>
        <w:tab/>
        <w:t xml:space="preserve">Krešimir Tuđman, </w:t>
      </w:r>
      <w:proofErr w:type="spellStart"/>
      <w:r>
        <w:rPr>
          <w:rFonts w:ascii="Aptos" w:hAnsi="Aptos"/>
          <w:b/>
          <w:bCs/>
          <w:sz w:val="24"/>
          <w:szCs w:val="24"/>
        </w:rPr>
        <w:t>mag.ing.aedif</w:t>
      </w:r>
      <w:proofErr w:type="spellEnd"/>
      <w:r>
        <w:rPr>
          <w:rFonts w:ascii="Aptos" w:hAnsi="Aptos"/>
          <w:b/>
          <w:bCs/>
          <w:sz w:val="24"/>
          <w:szCs w:val="24"/>
        </w:rPr>
        <w:t>.</w:t>
      </w:r>
    </w:p>
    <w:p w14:paraId="1A36B1F0" w14:textId="77777777" w:rsidR="007C07D0" w:rsidRDefault="007C07D0" w:rsidP="007C07D0">
      <w:pPr>
        <w:tabs>
          <w:tab w:val="left" w:pos="5265"/>
        </w:tabs>
        <w:rPr>
          <w:rFonts w:ascii="Aptos" w:hAnsi="Aptos"/>
          <w:b/>
          <w:bCs/>
          <w:sz w:val="24"/>
          <w:szCs w:val="24"/>
        </w:rPr>
      </w:pPr>
      <w:r w:rsidRPr="007C07D0">
        <w:rPr>
          <w:rFonts w:ascii="Aptos" w:hAnsi="Aptos"/>
          <w:sz w:val="24"/>
          <w:szCs w:val="24"/>
        </w:rPr>
        <w:br w:type="page"/>
      </w:r>
      <w:r>
        <w:rPr>
          <w:rFonts w:ascii="Aptos" w:hAnsi="Aptos"/>
          <w:b/>
          <w:bCs/>
          <w:sz w:val="24"/>
          <w:szCs w:val="24"/>
        </w:rPr>
        <w:lastRenderedPageBreak/>
        <w:tab/>
      </w:r>
    </w:p>
    <w:p w14:paraId="7970E2AA" w14:textId="19AD3FDD" w:rsidR="006530D0" w:rsidRPr="006530D0" w:rsidRDefault="006530D0" w:rsidP="006530D0">
      <w:pPr>
        <w:jc w:val="both"/>
        <w:rPr>
          <w:rFonts w:ascii="Aptos" w:hAnsi="Aptos"/>
          <w:b/>
          <w:bCs/>
          <w:sz w:val="24"/>
          <w:szCs w:val="24"/>
        </w:rPr>
      </w:pPr>
      <w:r w:rsidRPr="006530D0">
        <w:rPr>
          <w:rFonts w:ascii="Aptos" w:hAnsi="Aptos"/>
          <w:b/>
          <w:bCs/>
          <w:sz w:val="24"/>
          <w:szCs w:val="24"/>
        </w:rPr>
        <w:t>PRILOG</w:t>
      </w:r>
      <w:r w:rsidR="006869EF">
        <w:rPr>
          <w:rFonts w:ascii="Aptos" w:hAnsi="Aptos"/>
          <w:b/>
          <w:bCs/>
          <w:sz w:val="24"/>
          <w:szCs w:val="24"/>
        </w:rPr>
        <w:t xml:space="preserve"> I</w:t>
      </w:r>
      <w:r w:rsidRPr="006530D0">
        <w:rPr>
          <w:rFonts w:ascii="Aptos" w:hAnsi="Aptos"/>
          <w:b/>
          <w:bCs/>
          <w:sz w:val="24"/>
          <w:szCs w:val="24"/>
        </w:rPr>
        <w:t>: ATRIBUTNE TABLICE</w:t>
      </w:r>
    </w:p>
    <w:p w14:paraId="2ACDB532" w14:textId="77777777" w:rsidR="008F0ECF" w:rsidRPr="008F0ECF" w:rsidRDefault="008F0ECF" w:rsidP="008F0ECF">
      <w:pPr>
        <w:jc w:val="both"/>
        <w:rPr>
          <w:rFonts w:ascii="Aptos" w:hAnsi="Aptos"/>
        </w:rPr>
      </w:pPr>
      <w:r w:rsidRPr="008F0ECF">
        <w:rPr>
          <w:rFonts w:ascii="Aptos" w:hAnsi="Aptos"/>
        </w:rPr>
        <w:t>Atributne tablice sastavni su dio kartografskih prikaza Plana rasvjete te sadrže strukturirane podatke o zonama rasvijetljenosti i pripadajućim prostornim cjelinama.</w:t>
      </w:r>
    </w:p>
    <w:p w14:paraId="30AD18B4" w14:textId="77777777" w:rsidR="008F0ECF" w:rsidRPr="008F0ECF" w:rsidRDefault="008F0ECF" w:rsidP="008F0ECF">
      <w:pPr>
        <w:jc w:val="both"/>
        <w:rPr>
          <w:rFonts w:ascii="Aptos" w:hAnsi="Aptos"/>
        </w:rPr>
      </w:pPr>
      <w:r w:rsidRPr="008F0ECF">
        <w:rPr>
          <w:rFonts w:ascii="Aptos" w:hAnsi="Aptos"/>
        </w:rPr>
        <w:t>Atributne tablice izrađene su u skladu s Prilogom II. i Prilogom III. Pravilnika o sadržaju, formatu i načinu izrade plana rasvjete i akcijskog plana gradnje i/ili rekonstrukcije vanjske rasvjete („Narodne novine“, broj 22/23).</w:t>
      </w:r>
    </w:p>
    <w:p w14:paraId="7B998D8D" w14:textId="77777777" w:rsidR="008F0ECF" w:rsidRPr="008F0ECF" w:rsidRDefault="008F0ECF" w:rsidP="008F0ECF">
      <w:pPr>
        <w:jc w:val="both"/>
        <w:rPr>
          <w:rFonts w:ascii="Aptos" w:hAnsi="Aptos"/>
        </w:rPr>
      </w:pPr>
      <w:r w:rsidRPr="008F0ECF">
        <w:rPr>
          <w:rFonts w:ascii="Aptos" w:hAnsi="Aptos"/>
        </w:rPr>
        <w:t>Tablice sadrže osobito sljedeće podatke:</w:t>
      </w:r>
    </w:p>
    <w:p w14:paraId="4CD84419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 xml:space="preserve">naziv jedinice lokalne samouprave </w:t>
      </w:r>
    </w:p>
    <w:p w14:paraId="1FB93FE3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 xml:space="preserve">identifikacijske oznake prostora </w:t>
      </w:r>
    </w:p>
    <w:p w14:paraId="20D4A1E9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 xml:space="preserve">oznaku zone rasvijetljenosti (E0–E4) </w:t>
      </w:r>
    </w:p>
    <w:p w14:paraId="18543533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 xml:space="preserve">opis i namjenu područja </w:t>
      </w:r>
    </w:p>
    <w:p w14:paraId="718998ED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 xml:space="preserve">površine zona rasvijetljenosti </w:t>
      </w:r>
    </w:p>
    <w:p w14:paraId="46BCAD2A" w14:textId="77777777" w:rsidR="008F0ECF" w:rsidRPr="008F0ECF" w:rsidRDefault="008F0ECF" w:rsidP="008F0ECF">
      <w:pPr>
        <w:numPr>
          <w:ilvl w:val="0"/>
          <w:numId w:val="17"/>
        </w:numPr>
        <w:spacing w:after="0"/>
        <w:jc w:val="both"/>
        <w:rPr>
          <w:rFonts w:ascii="Aptos" w:hAnsi="Aptos"/>
        </w:rPr>
      </w:pPr>
      <w:r w:rsidRPr="008F0ECF">
        <w:rPr>
          <w:rFonts w:ascii="Aptos" w:hAnsi="Aptos"/>
        </w:rPr>
        <w:t>podatke o režimu rada rasvjete (</w:t>
      </w:r>
      <w:proofErr w:type="spellStart"/>
      <w:r w:rsidRPr="008F0ECF">
        <w:rPr>
          <w:rFonts w:ascii="Aptos" w:hAnsi="Aptos"/>
        </w:rPr>
        <w:t>svjetlostaj</w:t>
      </w:r>
      <w:proofErr w:type="spellEnd"/>
      <w:r w:rsidRPr="008F0ECF">
        <w:rPr>
          <w:rFonts w:ascii="Aptos" w:hAnsi="Aptos"/>
        </w:rPr>
        <w:t xml:space="preserve">) </w:t>
      </w:r>
    </w:p>
    <w:p w14:paraId="4F4C01D8" w14:textId="77777777" w:rsidR="008F0ECF" w:rsidRPr="008F0ECF" w:rsidRDefault="008F0ECF" w:rsidP="008F0ECF">
      <w:pPr>
        <w:spacing w:before="240"/>
        <w:jc w:val="both"/>
        <w:rPr>
          <w:rFonts w:ascii="Aptos" w:hAnsi="Aptos"/>
        </w:rPr>
      </w:pPr>
      <w:r w:rsidRPr="008F0ECF">
        <w:rPr>
          <w:rFonts w:ascii="Aptos" w:hAnsi="Aptos"/>
        </w:rPr>
        <w:t>Atributne tablice služe za sustavno evidentiranje i obradu prostornih podataka te predstavljaju podlogu za planiranje, upravljanje i praćenje sustava vanjske rasvjete.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569"/>
        <w:gridCol w:w="2201"/>
        <w:gridCol w:w="1488"/>
        <w:gridCol w:w="4079"/>
      </w:tblGrid>
      <w:tr w:rsidR="00280DC6" w:rsidRPr="006530B0" w14:paraId="262AAAEA" w14:textId="77777777" w:rsidTr="0033331E">
        <w:trPr>
          <w:trHeight w:val="465"/>
        </w:trPr>
        <w:tc>
          <w:tcPr>
            <w:tcW w:w="0" w:type="auto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5E9CA5"/>
            <w:noWrap/>
            <w:vAlign w:val="center"/>
            <w:hideMark/>
          </w:tcPr>
          <w:p w14:paraId="0E2B1754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 E0</w:t>
            </w:r>
          </w:p>
        </w:tc>
      </w:tr>
      <w:tr w:rsidR="00BC2434" w:rsidRPr="006530B0" w14:paraId="7E33E1C2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EB8BBA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atributnog polja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5C4BAA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Alias atributnog polja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FA494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Tip atributnog polja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9AA37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Vrijednosti</w:t>
            </w:r>
          </w:p>
        </w:tc>
      </w:tr>
      <w:tr w:rsidR="00BC2434" w:rsidRPr="006530B0" w14:paraId="2A53B026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8D154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naziv_jls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33551C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JLS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50BF4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B8885B" w14:textId="60353673" w:rsidR="006530B0" w:rsidRPr="006530B0" w:rsidRDefault="00134568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Calibri"/>
                <w:color w:val="000000"/>
                <w:spacing w:val="-3"/>
                <w:kern w:val="0"/>
                <w:sz w:val="24"/>
                <w:szCs w:val="24"/>
                <w:lang w:eastAsia="hr-HR"/>
                <w14:ligatures w14:val="none"/>
              </w:rPr>
              <w:t>Općina Luka</w:t>
            </w:r>
          </w:p>
        </w:tc>
      </w:tr>
      <w:tr w:rsidR="00BC2434" w:rsidRPr="006530B0" w14:paraId="0A3BC7CE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997845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mb_jls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A7E070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Matični broj JLS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9D559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5A74B3" w14:textId="0CC23C7D" w:rsidR="006530B0" w:rsidRPr="006530B0" w:rsidRDefault="001010F6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2768011</w:t>
            </w:r>
          </w:p>
        </w:tc>
      </w:tr>
      <w:tr w:rsidR="00BC2434" w:rsidRPr="006530B0" w14:paraId="60ADBAD9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CD5F8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96469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 donošenja plana rasvjete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DD767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ED5A4B" w14:textId="19A50285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202</w:t>
            </w:r>
            <w:r w:rsidR="00C97126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6</w:t>
            </w:r>
          </w:p>
        </w:tc>
      </w:tr>
      <w:tr w:rsidR="00BC2434" w:rsidRPr="006530B0" w14:paraId="04F99E27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5FB3D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zona_ras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E415EC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29D281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D7B8D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E0</w:t>
            </w:r>
          </w:p>
        </w:tc>
      </w:tr>
      <w:tr w:rsidR="00BC2434" w:rsidRPr="006530B0" w14:paraId="5D4B6B79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4EE0B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opis_pod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9D1ED2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 područja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43DD2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B491D5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Šume i šumsko zemljište, zaštitne zelene površine, područja pod Direktivom o staništima i pticama.</w:t>
            </w:r>
          </w:p>
        </w:tc>
      </w:tr>
      <w:tr w:rsidR="00B67265" w:rsidRPr="006530B0" w14:paraId="0A324D46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66EBA8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svj_od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B58AF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od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60472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555F34" w14:textId="71392A5F" w:rsidR="00B67265" w:rsidRPr="003B00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highlight w:val="yellow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00:00</w:t>
            </w:r>
          </w:p>
        </w:tc>
      </w:tr>
      <w:tr w:rsidR="00B67265" w:rsidRPr="006530B0" w14:paraId="4F35E11F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B21D0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svj_do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DD08EB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do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C0FD7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8774E" w14:textId="6BB42870" w:rsidR="00B67265" w:rsidRPr="003B00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highlight w:val="yellow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03:00</w:t>
            </w:r>
          </w:p>
        </w:tc>
      </w:tr>
      <w:tr w:rsidR="00B67265" w:rsidRPr="006530B0" w14:paraId="1D8607C5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A50C7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svj_tip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9DF6C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Tip </w:t>
            </w:r>
            <w:proofErr w:type="spellStart"/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D191C" w14:textId="77777777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93013" w14:textId="46595E71" w:rsidR="00B67265" w:rsidRPr="006530B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Sezonski</w:t>
            </w:r>
          </w:p>
        </w:tc>
      </w:tr>
      <w:tr w:rsidR="00BC2434" w:rsidRPr="006530B0" w14:paraId="3F639096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E4D341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9316B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 u km^2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99051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6240F9" w14:textId="1F4EB8B0" w:rsidR="006530B0" w:rsidRPr="006530B0" w:rsidRDefault="00E41A3C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7</w:t>
            </w:r>
            <w:r w:rsidR="003B5AC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,99</w:t>
            </w:r>
          </w:p>
        </w:tc>
      </w:tr>
      <w:tr w:rsidR="00BC2434" w:rsidRPr="006530B0" w14:paraId="1E3CBA8F" w14:textId="77777777" w:rsidTr="0033331E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AE9532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zaštita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9E7CAC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Mjere zaštite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21C6B4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0904E" w14:textId="77777777" w:rsidR="006530B0" w:rsidRPr="006530B0" w:rsidRDefault="006530B0" w:rsidP="006530B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</w:t>
            </w:r>
          </w:p>
        </w:tc>
      </w:tr>
    </w:tbl>
    <w:p w14:paraId="64C0A24F" w14:textId="35238CCD" w:rsidR="00184C76" w:rsidRDefault="00456AD2" w:rsidP="00456AD2">
      <w:pPr>
        <w:tabs>
          <w:tab w:val="left" w:pos="1065"/>
        </w:tabs>
        <w:spacing w:after="0"/>
        <w:jc w:val="both"/>
      </w:pPr>
      <w:r>
        <w:tab/>
      </w:r>
    </w:p>
    <w:p w14:paraId="5DF7780F" w14:textId="77777777" w:rsidR="00456AD2" w:rsidRDefault="00456AD2" w:rsidP="00456AD2">
      <w:pPr>
        <w:tabs>
          <w:tab w:val="left" w:pos="1065"/>
        </w:tabs>
        <w:spacing w:after="0"/>
        <w:jc w:val="both"/>
      </w:pPr>
    </w:p>
    <w:p w14:paraId="32D59709" w14:textId="77777777" w:rsidR="00456AD2" w:rsidRDefault="00456AD2" w:rsidP="00456AD2">
      <w:pPr>
        <w:tabs>
          <w:tab w:val="left" w:pos="1065"/>
        </w:tabs>
        <w:spacing w:after="0"/>
        <w:jc w:val="both"/>
      </w:pPr>
    </w:p>
    <w:p w14:paraId="4BE931A4" w14:textId="77777777" w:rsidR="00456AD2" w:rsidRDefault="00456AD2" w:rsidP="00456AD2">
      <w:pPr>
        <w:tabs>
          <w:tab w:val="left" w:pos="1065"/>
        </w:tabs>
        <w:spacing w:after="0"/>
        <w:jc w:val="both"/>
      </w:pPr>
    </w:p>
    <w:p w14:paraId="56BDBCD6" w14:textId="77777777" w:rsidR="00456AD2" w:rsidRDefault="00456AD2" w:rsidP="00456AD2">
      <w:pPr>
        <w:tabs>
          <w:tab w:val="left" w:pos="1065"/>
        </w:tabs>
        <w:spacing w:after="0"/>
        <w:jc w:val="both"/>
      </w:pPr>
    </w:p>
    <w:p w14:paraId="1B1D7E25" w14:textId="77777777" w:rsidR="00456AD2" w:rsidRDefault="00456AD2" w:rsidP="00456AD2">
      <w:pPr>
        <w:tabs>
          <w:tab w:val="left" w:pos="1065"/>
        </w:tabs>
        <w:spacing w:after="0"/>
        <w:jc w:val="both"/>
      </w:pPr>
    </w:p>
    <w:p w14:paraId="5879F34E" w14:textId="77777777" w:rsidR="00E325C5" w:rsidRDefault="00E325C5" w:rsidP="00456AD2">
      <w:pPr>
        <w:tabs>
          <w:tab w:val="left" w:pos="1065"/>
        </w:tabs>
        <w:spacing w:after="0"/>
        <w:jc w:val="both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696"/>
        <w:gridCol w:w="2390"/>
        <w:gridCol w:w="1593"/>
        <w:gridCol w:w="3658"/>
      </w:tblGrid>
      <w:tr w:rsidR="00280DC6" w:rsidRPr="006045BF" w14:paraId="7FD3E545" w14:textId="77777777" w:rsidTr="0033331E">
        <w:trPr>
          <w:trHeight w:val="465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C7D6C8"/>
            <w:noWrap/>
            <w:vAlign w:val="center"/>
            <w:hideMark/>
          </w:tcPr>
          <w:p w14:paraId="00EC2F01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lastRenderedPageBreak/>
              <w:t>ZONA RASVIJETLJENOSTI E1</w:t>
            </w:r>
          </w:p>
        </w:tc>
      </w:tr>
      <w:tr w:rsidR="00BC2434" w:rsidRPr="006045BF" w14:paraId="44C0AFD1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F72D6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atributnog polja</w:t>
            </w:r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B58158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Alias atributnog polja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2FBB59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Tip atributnog polja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332FE2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Vrijednosti</w:t>
            </w:r>
          </w:p>
        </w:tc>
      </w:tr>
      <w:tr w:rsidR="00C97126" w:rsidRPr="006045BF" w14:paraId="591435FC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25C00A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naziv_jls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514AD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JLS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710E8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068E0" w14:textId="0B060CDB" w:rsidR="00C97126" w:rsidRPr="006045BF" w:rsidRDefault="00134568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Calibri"/>
                <w:color w:val="000000"/>
                <w:spacing w:val="-3"/>
                <w:kern w:val="0"/>
                <w:sz w:val="24"/>
                <w:szCs w:val="24"/>
                <w:lang w:eastAsia="hr-HR"/>
                <w14:ligatures w14:val="none"/>
              </w:rPr>
              <w:t>Općina Luka</w:t>
            </w:r>
          </w:p>
        </w:tc>
      </w:tr>
      <w:tr w:rsidR="00C97126" w:rsidRPr="006045BF" w14:paraId="4462423E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67F1DD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mb_jls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B6AC02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Matični broj JLS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F1CB54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121FFF" w14:textId="4EEBC5F0" w:rsidR="00C97126" w:rsidRPr="006045BF" w:rsidRDefault="001010F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2768011</w:t>
            </w:r>
          </w:p>
        </w:tc>
      </w:tr>
      <w:tr w:rsidR="00C97126" w:rsidRPr="006045BF" w14:paraId="0CBCB879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941EBE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</w:t>
            </w:r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6C06D0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 donošenja plana rasvjete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E1E5A" w14:textId="77777777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F0C6F" w14:textId="0FB306C2" w:rsidR="00C97126" w:rsidRPr="006045BF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202</w:t>
            </w: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6</w:t>
            </w:r>
          </w:p>
        </w:tc>
      </w:tr>
      <w:tr w:rsidR="00BC2434" w:rsidRPr="006045BF" w14:paraId="4C825E76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DABA3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zona_ras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AE501A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43BEA6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5D1E8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E1</w:t>
            </w:r>
          </w:p>
        </w:tc>
      </w:tr>
      <w:tr w:rsidR="00BC2434" w:rsidRPr="006045BF" w14:paraId="705FC076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EC303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opis_pod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3C2460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 područja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4C725B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CBF417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Calibri"/>
                <w:color w:val="000000"/>
                <w:spacing w:val="-3"/>
                <w:kern w:val="0"/>
                <w:lang w:eastAsia="hr-HR"/>
                <w14:ligatures w14:val="none"/>
              </w:rPr>
              <w:t>Poljoprivredno tlo, cestovna infrastruktura, površine javnog zelenila</w:t>
            </w:r>
          </w:p>
        </w:tc>
      </w:tr>
      <w:tr w:rsidR="00B67265" w:rsidRPr="006045BF" w14:paraId="2B65E018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677238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svj_od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591DB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od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094B4A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9A095C" w14:textId="2FF897A8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00:00</w:t>
            </w:r>
          </w:p>
        </w:tc>
      </w:tr>
      <w:tr w:rsidR="00B67265" w:rsidRPr="006045BF" w14:paraId="6E44B261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52D21B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svj_do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34A66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do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9F6CE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E2F2E" w14:textId="75167601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03:00</w:t>
            </w:r>
          </w:p>
        </w:tc>
      </w:tr>
      <w:tr w:rsidR="00B67265" w:rsidRPr="006045BF" w14:paraId="183767DE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C15B1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svj_tip</w:t>
            </w:r>
            <w:proofErr w:type="spellEnd"/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591B38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Tip </w:t>
            </w:r>
            <w:proofErr w:type="spellStart"/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svjetlostaja</w:t>
            </w:r>
            <w:proofErr w:type="spellEnd"/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75E6BF" w14:textId="77777777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1F818" w14:textId="6D85207E" w:rsidR="00B67265" w:rsidRPr="006045BF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Sezonski</w:t>
            </w:r>
          </w:p>
        </w:tc>
      </w:tr>
      <w:tr w:rsidR="00BC2434" w:rsidRPr="006045BF" w14:paraId="1DC73DB6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987D80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</w:t>
            </w:r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1366C7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 u km^2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A9A84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67299" w14:textId="199C5412" w:rsidR="006045BF" w:rsidRPr="006045BF" w:rsidRDefault="009E3201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4,95</w:t>
            </w:r>
          </w:p>
        </w:tc>
      </w:tr>
      <w:tr w:rsidR="00BC2434" w:rsidRPr="006045BF" w14:paraId="0A414C8A" w14:textId="77777777" w:rsidTr="0033331E">
        <w:trPr>
          <w:trHeight w:val="465"/>
        </w:trPr>
        <w:tc>
          <w:tcPr>
            <w:tcW w:w="9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738B1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zaštita</w:t>
            </w:r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66ECBD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Mjere zaštite</w:t>
            </w:r>
          </w:p>
        </w:tc>
        <w:tc>
          <w:tcPr>
            <w:tcW w:w="8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4F409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19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62F441" w14:textId="77777777" w:rsidR="006045BF" w:rsidRPr="006045BF" w:rsidRDefault="006045BF" w:rsidP="006045BF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045BF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</w:t>
            </w:r>
          </w:p>
        </w:tc>
      </w:tr>
    </w:tbl>
    <w:p w14:paraId="7946E282" w14:textId="77777777" w:rsidR="006530B0" w:rsidRDefault="006530B0" w:rsidP="00456AD2">
      <w:pPr>
        <w:tabs>
          <w:tab w:val="left" w:pos="1065"/>
        </w:tabs>
        <w:spacing w:after="0"/>
        <w:jc w:val="both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555"/>
        <w:gridCol w:w="2168"/>
        <w:gridCol w:w="1485"/>
        <w:gridCol w:w="4129"/>
      </w:tblGrid>
      <w:tr w:rsidR="00280DC6" w:rsidRPr="002D43C0" w14:paraId="79DEBC0C" w14:textId="77777777" w:rsidTr="0033331E">
        <w:trPr>
          <w:trHeight w:val="465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8EBDC"/>
            <w:noWrap/>
            <w:vAlign w:val="center"/>
            <w:hideMark/>
          </w:tcPr>
          <w:p w14:paraId="729C8672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 E2</w:t>
            </w:r>
          </w:p>
        </w:tc>
      </w:tr>
      <w:tr w:rsidR="00BC2434" w:rsidRPr="002D43C0" w14:paraId="4A1F30A3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E10348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atributnog polja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47C2CB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Alias atributnog polja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088CEE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Tip atributnog polja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38698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Vrijednosti</w:t>
            </w:r>
          </w:p>
        </w:tc>
      </w:tr>
      <w:tr w:rsidR="00C97126" w:rsidRPr="002D43C0" w14:paraId="336B0DE1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9B8A1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naziv_jls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4CC30C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JLS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E34C91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FD5323" w14:textId="4F302518" w:rsidR="00C97126" w:rsidRPr="002D43C0" w:rsidRDefault="00134568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Calibri"/>
                <w:color w:val="000000"/>
                <w:spacing w:val="-3"/>
                <w:kern w:val="0"/>
                <w:sz w:val="24"/>
                <w:szCs w:val="24"/>
                <w:lang w:eastAsia="hr-HR"/>
                <w14:ligatures w14:val="none"/>
              </w:rPr>
              <w:t>Općina Luka</w:t>
            </w:r>
          </w:p>
        </w:tc>
      </w:tr>
      <w:tr w:rsidR="00C97126" w:rsidRPr="002D43C0" w14:paraId="7A01AC5D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03201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mb_jls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8B0BDA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Matični broj JLS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2B2F1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A78E10" w14:textId="3E4D0D7B" w:rsidR="00C97126" w:rsidRPr="002D43C0" w:rsidRDefault="001010F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2768011</w:t>
            </w:r>
          </w:p>
        </w:tc>
      </w:tr>
      <w:tr w:rsidR="00C97126" w:rsidRPr="002D43C0" w14:paraId="77A9B370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E609A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CAE50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 donošenja plana rasvjete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882001" w14:textId="77777777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40CA9C" w14:textId="53A522C9" w:rsidR="00C97126" w:rsidRPr="002D43C0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202</w:t>
            </w: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6</w:t>
            </w:r>
          </w:p>
        </w:tc>
      </w:tr>
      <w:tr w:rsidR="00BC2434" w:rsidRPr="002D43C0" w14:paraId="629807A7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55B7B0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zona_ras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74B946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F48035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E73990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E2</w:t>
            </w:r>
          </w:p>
        </w:tc>
      </w:tr>
      <w:tr w:rsidR="00BC2434" w:rsidRPr="002D43C0" w14:paraId="3B7CED19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A704D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opis_pod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63239E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 područja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A6919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EB1EE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Calibri"/>
                <w:color w:val="000000"/>
                <w:spacing w:val="-3"/>
                <w:kern w:val="0"/>
                <w:lang w:eastAsia="hr-HR"/>
                <w14:ligatures w14:val="none"/>
              </w:rPr>
              <w:t>Građevinska područja izgrađena i neizgrađena, površina stambene namjene, cestovna infrastruktura, groblje</w:t>
            </w:r>
          </w:p>
        </w:tc>
      </w:tr>
      <w:tr w:rsidR="00B67265" w:rsidRPr="002D43C0" w14:paraId="6268EA51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0B8D1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svj_od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EF083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od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BD891D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1E7DE" w14:textId="36AA6A20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00:00</w:t>
            </w:r>
          </w:p>
        </w:tc>
      </w:tr>
      <w:tr w:rsidR="00B67265" w:rsidRPr="002D43C0" w14:paraId="13A41A6A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F207E1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svj_do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53680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do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8BEC5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AB3F32" w14:textId="5F5745F2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03:00</w:t>
            </w:r>
          </w:p>
        </w:tc>
      </w:tr>
      <w:tr w:rsidR="00B67265" w:rsidRPr="002D43C0" w14:paraId="7DA5A0A0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95FF4B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svj_tip</w:t>
            </w:r>
            <w:proofErr w:type="spellEnd"/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FAF39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Tip </w:t>
            </w:r>
            <w:proofErr w:type="spellStart"/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svjetlostaja</w:t>
            </w:r>
            <w:proofErr w:type="spellEnd"/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A1E26B" w14:textId="77777777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7EC00" w14:textId="0E716980" w:rsidR="00B67265" w:rsidRPr="002D43C0" w:rsidRDefault="00B67265" w:rsidP="00B67265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Sezonski</w:t>
            </w:r>
          </w:p>
        </w:tc>
      </w:tr>
      <w:tr w:rsidR="00BC2434" w:rsidRPr="002D43C0" w14:paraId="7C465B25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10183A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E5DE2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 u km^2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487C3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390374" w14:textId="28965332" w:rsidR="002D43C0" w:rsidRPr="002D43C0" w:rsidRDefault="009E3201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3,45</w:t>
            </w:r>
          </w:p>
        </w:tc>
      </w:tr>
      <w:tr w:rsidR="00BC2434" w:rsidRPr="002D43C0" w14:paraId="07D7E862" w14:textId="77777777" w:rsidTr="0033331E">
        <w:trPr>
          <w:trHeight w:val="465"/>
        </w:trPr>
        <w:tc>
          <w:tcPr>
            <w:tcW w:w="83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238AC3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zaštita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F191C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Mjere zaštite</w:t>
            </w:r>
          </w:p>
        </w:tc>
        <w:tc>
          <w:tcPr>
            <w:tcW w:w="7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2F87A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2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327BB" w14:textId="77777777" w:rsidR="002D43C0" w:rsidRPr="002D43C0" w:rsidRDefault="002D43C0" w:rsidP="002D43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2D43C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</w:t>
            </w:r>
          </w:p>
        </w:tc>
      </w:tr>
    </w:tbl>
    <w:p w14:paraId="2D347EC3" w14:textId="77777777" w:rsidR="00456AD2" w:rsidRDefault="00456AD2" w:rsidP="00456AD2">
      <w:pPr>
        <w:tabs>
          <w:tab w:val="left" w:pos="1065"/>
        </w:tabs>
        <w:spacing w:after="0"/>
        <w:jc w:val="both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663"/>
        <w:gridCol w:w="2340"/>
        <w:gridCol w:w="1569"/>
        <w:gridCol w:w="3765"/>
      </w:tblGrid>
      <w:tr w:rsidR="00280DC6" w:rsidRPr="00CE6E77" w14:paraId="5E94AEEA" w14:textId="77777777" w:rsidTr="0033331E">
        <w:trPr>
          <w:trHeight w:val="465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8A398"/>
            <w:noWrap/>
            <w:vAlign w:val="center"/>
            <w:hideMark/>
          </w:tcPr>
          <w:p w14:paraId="0C381545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 E3</w:t>
            </w:r>
          </w:p>
        </w:tc>
      </w:tr>
      <w:tr w:rsidR="00BC2434" w:rsidRPr="00CE6E77" w14:paraId="386F7B59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071F5A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lastRenderedPageBreak/>
              <w:t>Naziv atributnog polja</w:t>
            </w:r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A7916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Alias atributnog polja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144670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Tip atributnog polja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DF23DC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Vrijednosti</w:t>
            </w:r>
          </w:p>
        </w:tc>
      </w:tr>
      <w:tr w:rsidR="00C97126" w:rsidRPr="00CE6E77" w14:paraId="5D15FD47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DBE9AA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naziv_jls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9FDA8D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Naziv JLS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902B1E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D2D3D9" w14:textId="37BDA43E" w:rsidR="00C97126" w:rsidRPr="00CE6E77" w:rsidRDefault="00134568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Calibri"/>
                <w:color w:val="000000"/>
                <w:spacing w:val="-3"/>
                <w:kern w:val="0"/>
                <w:sz w:val="24"/>
                <w:szCs w:val="24"/>
                <w:lang w:eastAsia="hr-HR"/>
                <w14:ligatures w14:val="none"/>
              </w:rPr>
              <w:t>Općina Luka</w:t>
            </w:r>
          </w:p>
        </w:tc>
      </w:tr>
      <w:tr w:rsidR="00C97126" w:rsidRPr="00CE6E77" w14:paraId="11143FB9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277A4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mb_jls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D4A92C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Matični broj JLS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AA140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B8EACB" w14:textId="1AB09E92" w:rsidR="00C97126" w:rsidRPr="00CE6E77" w:rsidRDefault="001010F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2768011</w:t>
            </w:r>
          </w:p>
        </w:tc>
      </w:tr>
      <w:tr w:rsidR="00C97126" w:rsidRPr="00CE6E77" w14:paraId="1DB6F1B3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DD44BE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</w:t>
            </w:r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A31120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Godina donošenja plana rasvjete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D4EC3E" w14:textId="77777777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77C46A" w14:textId="708F9ECC" w:rsidR="00C97126" w:rsidRPr="00CE6E77" w:rsidRDefault="00C97126" w:rsidP="00C97126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6530B0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202</w:t>
            </w: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6</w:t>
            </w:r>
          </w:p>
        </w:tc>
      </w:tr>
      <w:tr w:rsidR="00BC2434" w:rsidRPr="00CE6E77" w14:paraId="44E887B7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6315AE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zona_ras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369CA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Zona rasvijetljenosti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3E18FD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517B01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E3</w:t>
            </w:r>
          </w:p>
        </w:tc>
      </w:tr>
      <w:tr w:rsidR="00BC2434" w:rsidRPr="00CE6E77" w14:paraId="79793CD0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AB53B8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opis_pod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78452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Opis područja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5C2CC3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2DE8C4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Calibri"/>
                <w:color w:val="000000"/>
                <w:spacing w:val="-3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Calibri"/>
                <w:color w:val="000000"/>
                <w:spacing w:val="-3"/>
                <w:kern w:val="0"/>
                <w:lang w:eastAsia="hr-HR"/>
                <w14:ligatures w14:val="none"/>
              </w:rPr>
              <w:t>Cestovna infrastruktura, javna i društvena namjena, gospodarska namjena</w:t>
            </w:r>
          </w:p>
          <w:p w14:paraId="48477C52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</w:p>
        </w:tc>
      </w:tr>
      <w:tr w:rsidR="003B00C0" w:rsidRPr="00CE6E77" w14:paraId="5EDBE911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EEE66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svj_od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AC9C31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od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0D52C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EDCDD" w14:textId="155F8629" w:rsidR="003B00C0" w:rsidRPr="00B67265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00:00</w:t>
            </w:r>
          </w:p>
        </w:tc>
      </w:tr>
      <w:tr w:rsidR="003B00C0" w:rsidRPr="00CE6E77" w14:paraId="0292E675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928C3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svj_do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ED96C8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</w:t>
            </w:r>
            <w:proofErr w:type="spellEnd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 do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E5D9B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Datum vrijeme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19F32D" w14:textId="07A39D26" w:rsidR="003B00C0" w:rsidRPr="00B67265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B67265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03:00</w:t>
            </w:r>
          </w:p>
        </w:tc>
      </w:tr>
      <w:tr w:rsidR="003B00C0" w:rsidRPr="00CE6E77" w14:paraId="2B0C2ACD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9FD990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svj_tip</w:t>
            </w:r>
            <w:proofErr w:type="spellEnd"/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A58F6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 xml:space="preserve">Tip </w:t>
            </w:r>
            <w:proofErr w:type="spellStart"/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svjetlostaja</w:t>
            </w:r>
            <w:proofErr w:type="spellEnd"/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E39236" w14:textId="77777777" w:rsidR="003B00C0" w:rsidRPr="00CE6E77" w:rsidRDefault="003B00C0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6CE7F9" w14:textId="1FF2330F" w:rsidR="003B00C0" w:rsidRPr="00CE6E77" w:rsidRDefault="00B67265" w:rsidP="003B00C0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Sezonski</w:t>
            </w:r>
          </w:p>
        </w:tc>
      </w:tr>
      <w:tr w:rsidR="00BC2434" w:rsidRPr="00CE6E77" w14:paraId="077C7EAB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2D12B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</w:t>
            </w:r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AF182B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Površina u km^2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3EF047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Broj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4B8A5" w14:textId="6011BD4B" w:rsidR="00CE6E77" w:rsidRPr="00CE6E77" w:rsidRDefault="00C772C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0,</w:t>
            </w:r>
            <w:r w:rsidR="00E1193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98</w:t>
            </w:r>
          </w:p>
        </w:tc>
      </w:tr>
      <w:tr w:rsidR="00BC2434" w:rsidRPr="00CE6E77" w14:paraId="7FF030D2" w14:textId="77777777" w:rsidTr="0033331E">
        <w:trPr>
          <w:trHeight w:val="465"/>
        </w:trPr>
        <w:tc>
          <w:tcPr>
            <w:tcW w:w="89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1408D0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zaštita</w:t>
            </w:r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A2F138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Mjere zaštite</w:t>
            </w:r>
          </w:p>
        </w:tc>
        <w:tc>
          <w:tcPr>
            <w:tcW w:w="8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0CF37F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Niz znakova</w:t>
            </w:r>
          </w:p>
        </w:tc>
        <w:tc>
          <w:tcPr>
            <w:tcW w:w="20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E6163E" w14:textId="77777777" w:rsidR="00CE6E77" w:rsidRPr="00CE6E77" w:rsidRDefault="00CE6E77" w:rsidP="00CE6E77">
            <w:pPr>
              <w:spacing w:after="0" w:line="240" w:lineRule="auto"/>
              <w:jc w:val="both"/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</w:pPr>
            <w:r w:rsidRPr="00CE6E77">
              <w:rPr>
                <w:rFonts w:ascii="Aptos" w:eastAsia="Times New Roman" w:hAnsi="Aptos" w:cs="Times New Roman"/>
                <w:color w:val="000000"/>
                <w:kern w:val="0"/>
                <w:lang w:eastAsia="hr-HR"/>
                <w14:ligatures w14:val="none"/>
              </w:rPr>
              <w:t>Da</w:t>
            </w:r>
          </w:p>
        </w:tc>
      </w:tr>
    </w:tbl>
    <w:p w14:paraId="614F0DEB" w14:textId="77777777" w:rsidR="00456AD2" w:rsidRDefault="00456AD2" w:rsidP="008C4119">
      <w:pPr>
        <w:spacing w:after="0"/>
        <w:jc w:val="both"/>
      </w:pPr>
    </w:p>
    <w:p w14:paraId="12787D38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4B762636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6096E595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480703B5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5D0A2367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4D0E1500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6A355DE7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34A0F8A4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3413F170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436FA348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6D475958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361D89FE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0CBEA76D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22A88F26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09C5B93F" w14:textId="77777777" w:rsidR="005D2325" w:rsidRDefault="005D2325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</w:p>
    <w:p w14:paraId="4F60DC31" w14:textId="37887A39" w:rsidR="0041101C" w:rsidRPr="00692DBF" w:rsidRDefault="0041101C" w:rsidP="0041101C">
      <w:pPr>
        <w:ind w:right="281"/>
        <w:jc w:val="both"/>
        <w:rPr>
          <w:rFonts w:ascii="Aptos" w:hAnsi="Aptos"/>
          <w:b/>
          <w:bCs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t>PRILOG II: SKICA GRAFIČKOG DIJELA</w:t>
      </w:r>
    </w:p>
    <w:p w14:paraId="0BF84AF9" w14:textId="334DDBCA" w:rsidR="0041101C" w:rsidRDefault="0061797B" w:rsidP="005D2325">
      <w:pPr>
        <w:spacing w:after="0"/>
        <w:jc w:val="center"/>
      </w:pPr>
      <w:r w:rsidRPr="0061797B">
        <w:rPr>
          <w:noProof/>
          <w:lang w:eastAsia="hr-HR"/>
        </w:rPr>
        <w:lastRenderedPageBreak/>
        <w:drawing>
          <wp:inline distT="0" distB="0" distL="0" distR="0" wp14:anchorId="4CF5A5C1" wp14:editId="49D7A29F">
            <wp:extent cx="8472640" cy="5935466"/>
            <wp:effectExtent l="0" t="7938" r="0" b="0"/>
            <wp:docPr id="177430744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3074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82148" cy="594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887AA" w14:textId="77777777" w:rsidR="000D45C6" w:rsidRDefault="000D45C6">
      <w:pPr>
        <w:rPr>
          <w:rFonts w:ascii="Aptos" w:hAnsi="Aptos"/>
          <w:b/>
          <w:bCs/>
          <w:sz w:val="24"/>
          <w:szCs w:val="24"/>
        </w:rPr>
      </w:pPr>
      <w:r>
        <w:rPr>
          <w:rFonts w:ascii="Aptos" w:hAnsi="Aptos"/>
          <w:b/>
          <w:bCs/>
          <w:sz w:val="24"/>
          <w:szCs w:val="24"/>
        </w:rPr>
        <w:br w:type="page"/>
      </w:r>
    </w:p>
    <w:p w14:paraId="1E510D62" w14:textId="21B75585" w:rsidR="000F7CEF" w:rsidRPr="00692DBF" w:rsidRDefault="000F7CEF" w:rsidP="000F7CEF">
      <w:pPr>
        <w:ind w:right="281"/>
        <w:jc w:val="both"/>
        <w:rPr>
          <w:rFonts w:ascii="Aptos" w:hAnsi="Aptos"/>
          <w:b/>
          <w:bCs/>
          <w:sz w:val="24"/>
          <w:szCs w:val="24"/>
        </w:rPr>
      </w:pPr>
      <w:r w:rsidRPr="00692DBF">
        <w:rPr>
          <w:rFonts w:ascii="Aptos" w:hAnsi="Aptos"/>
          <w:b/>
          <w:bCs/>
          <w:sz w:val="24"/>
          <w:szCs w:val="24"/>
        </w:rPr>
        <w:lastRenderedPageBreak/>
        <w:t>PRILOG II</w:t>
      </w:r>
      <w:r>
        <w:rPr>
          <w:rFonts w:ascii="Aptos" w:hAnsi="Aptos"/>
          <w:b/>
          <w:bCs/>
          <w:sz w:val="24"/>
          <w:szCs w:val="24"/>
        </w:rPr>
        <w:t>I</w:t>
      </w:r>
      <w:r w:rsidRPr="00692DBF">
        <w:rPr>
          <w:rFonts w:ascii="Aptos" w:hAnsi="Aptos"/>
          <w:b/>
          <w:bCs/>
          <w:sz w:val="24"/>
          <w:szCs w:val="24"/>
        </w:rPr>
        <w:t xml:space="preserve">: </w:t>
      </w:r>
      <w:r>
        <w:rPr>
          <w:rFonts w:ascii="Aptos" w:hAnsi="Aptos"/>
          <w:b/>
          <w:bCs/>
          <w:sz w:val="24"/>
          <w:szCs w:val="24"/>
        </w:rPr>
        <w:t>REZULTATI SAVJETOVANJA SA JAVNOŠĆU</w:t>
      </w:r>
    </w:p>
    <w:p w14:paraId="33A36471" w14:textId="77777777" w:rsidR="000F7CEF" w:rsidRPr="008C4119" w:rsidRDefault="000F7CEF" w:rsidP="005D2325">
      <w:pPr>
        <w:spacing w:after="0"/>
        <w:jc w:val="center"/>
      </w:pPr>
      <w:bookmarkStart w:id="1" w:name="_GoBack"/>
      <w:bookmarkEnd w:id="1"/>
    </w:p>
    <w:sectPr w:rsidR="000F7CEF" w:rsidRPr="008C4119" w:rsidSect="002D43C0">
      <w:footerReference w:type="default" r:id="rId9"/>
      <w:pgSz w:w="11910" w:h="16840"/>
      <w:pgMar w:top="1276" w:right="1278" w:bottom="280" w:left="1275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B2D087" w14:textId="77777777" w:rsidR="00EE1127" w:rsidRDefault="00EE1127" w:rsidP="00B3675E">
      <w:pPr>
        <w:spacing w:after="0" w:line="240" w:lineRule="auto"/>
      </w:pPr>
      <w:r>
        <w:separator/>
      </w:r>
    </w:p>
  </w:endnote>
  <w:endnote w:type="continuationSeparator" w:id="0">
    <w:p w14:paraId="04F90AA6" w14:textId="77777777" w:rsidR="00EE1127" w:rsidRDefault="00EE1127" w:rsidP="00B367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jc w:val="right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347"/>
    </w:tblGrid>
    <w:tr w:rsidR="008D1588" w14:paraId="2DF46EFB" w14:textId="77777777" w:rsidTr="001534D1">
      <w:trPr>
        <w:jc w:val="right"/>
      </w:trPr>
      <w:tc>
        <w:tcPr>
          <w:tcW w:w="9347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C6DDE42" w14:textId="417CD4E7" w:rsidR="001534D1" w:rsidRDefault="001534D1" w:rsidP="001534D1">
          <w:pPr>
            <w:pStyle w:val="Podnoje"/>
            <w:jc w:val="right"/>
          </w:pPr>
          <w:r w:rsidRPr="001534D1">
            <w:fldChar w:fldCharType="begin"/>
          </w:r>
          <w:r w:rsidRPr="001534D1">
            <w:instrText>PAGE   \* MERGEFORMAT</w:instrText>
          </w:r>
          <w:r w:rsidRPr="001534D1">
            <w:fldChar w:fldCharType="separate"/>
          </w:r>
          <w:r w:rsidR="007C07D0">
            <w:rPr>
              <w:noProof/>
            </w:rPr>
            <w:t>2</w:t>
          </w:r>
          <w:r w:rsidRPr="001534D1">
            <w:fldChar w:fldCharType="end"/>
          </w:r>
        </w:p>
      </w:tc>
    </w:tr>
  </w:tbl>
  <w:p w14:paraId="595001AB" w14:textId="77777777" w:rsidR="00B3675E" w:rsidRDefault="00B3675E" w:rsidP="001534D1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EE91DB" w14:textId="77777777" w:rsidR="00EE1127" w:rsidRDefault="00EE1127" w:rsidP="00B3675E">
      <w:pPr>
        <w:spacing w:after="0" w:line="240" w:lineRule="auto"/>
      </w:pPr>
      <w:r>
        <w:separator/>
      </w:r>
    </w:p>
  </w:footnote>
  <w:footnote w:type="continuationSeparator" w:id="0">
    <w:p w14:paraId="7C2A35F5" w14:textId="77777777" w:rsidR="00EE1127" w:rsidRDefault="00EE1127" w:rsidP="00B367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1235A"/>
    <w:multiLevelType w:val="multilevel"/>
    <w:tmpl w:val="CD142B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951341"/>
    <w:multiLevelType w:val="multilevel"/>
    <w:tmpl w:val="B7523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F231585"/>
    <w:multiLevelType w:val="multilevel"/>
    <w:tmpl w:val="81949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FD24ADE"/>
    <w:multiLevelType w:val="multilevel"/>
    <w:tmpl w:val="22AC7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3B015F7"/>
    <w:multiLevelType w:val="multilevel"/>
    <w:tmpl w:val="C19C1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5B2321F"/>
    <w:multiLevelType w:val="multilevel"/>
    <w:tmpl w:val="24309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5E02029"/>
    <w:multiLevelType w:val="multilevel"/>
    <w:tmpl w:val="11147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076306C"/>
    <w:multiLevelType w:val="multilevel"/>
    <w:tmpl w:val="9E943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6113707"/>
    <w:multiLevelType w:val="hybridMultilevel"/>
    <w:tmpl w:val="38D0E62C"/>
    <w:lvl w:ilvl="0" w:tplc="697E960E">
      <w:start w:val="5"/>
      <w:numFmt w:val="bullet"/>
      <w:lvlText w:val="-"/>
      <w:lvlJc w:val="left"/>
      <w:pPr>
        <w:ind w:left="720" w:hanging="360"/>
      </w:pPr>
      <w:rPr>
        <w:rFonts w:ascii="Aptos" w:eastAsia="Times New Roman" w:hAnsi="Aptos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295D12"/>
    <w:multiLevelType w:val="multilevel"/>
    <w:tmpl w:val="7812B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503E88"/>
    <w:multiLevelType w:val="hybridMultilevel"/>
    <w:tmpl w:val="BF4C6DC4"/>
    <w:lvl w:ilvl="0" w:tplc="2C8A2BAC">
      <w:start w:val="4"/>
      <w:numFmt w:val="bullet"/>
      <w:lvlText w:val="-"/>
      <w:lvlJc w:val="left"/>
      <w:pPr>
        <w:ind w:left="720" w:hanging="360"/>
      </w:pPr>
      <w:rPr>
        <w:rFonts w:ascii="Aptos" w:eastAsia="Times New Roman" w:hAnsi="Aptos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045CA9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56775E6B"/>
    <w:multiLevelType w:val="multilevel"/>
    <w:tmpl w:val="07B61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57A383F"/>
    <w:multiLevelType w:val="hybridMultilevel"/>
    <w:tmpl w:val="27DEF52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E465D8"/>
    <w:multiLevelType w:val="multilevel"/>
    <w:tmpl w:val="AF303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C136BFA"/>
    <w:multiLevelType w:val="hybridMultilevel"/>
    <w:tmpl w:val="5F9A3562"/>
    <w:lvl w:ilvl="0" w:tplc="94A60918">
      <w:start w:val="2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74215A7E"/>
    <w:multiLevelType w:val="multilevel"/>
    <w:tmpl w:val="C7A21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53A711F"/>
    <w:multiLevelType w:val="hybridMultilevel"/>
    <w:tmpl w:val="4648B8D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7"/>
  </w:num>
  <w:num w:numId="3">
    <w:abstractNumId w:val="11"/>
  </w:num>
  <w:num w:numId="4">
    <w:abstractNumId w:val="10"/>
  </w:num>
  <w:num w:numId="5">
    <w:abstractNumId w:val="8"/>
  </w:num>
  <w:num w:numId="6">
    <w:abstractNumId w:val="7"/>
  </w:num>
  <w:num w:numId="7">
    <w:abstractNumId w:val="3"/>
  </w:num>
  <w:num w:numId="8">
    <w:abstractNumId w:val="5"/>
  </w:num>
  <w:num w:numId="9">
    <w:abstractNumId w:val="1"/>
  </w:num>
  <w:num w:numId="10">
    <w:abstractNumId w:val="14"/>
  </w:num>
  <w:num w:numId="11">
    <w:abstractNumId w:val="2"/>
  </w:num>
  <w:num w:numId="12">
    <w:abstractNumId w:val="4"/>
  </w:num>
  <w:num w:numId="13">
    <w:abstractNumId w:val="15"/>
  </w:num>
  <w:num w:numId="14">
    <w:abstractNumId w:val="6"/>
  </w:num>
  <w:num w:numId="15">
    <w:abstractNumId w:val="16"/>
  </w:num>
  <w:num w:numId="16">
    <w:abstractNumId w:val="12"/>
  </w:num>
  <w:num w:numId="17">
    <w:abstractNumId w:val="0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71F3"/>
    <w:rsid w:val="00005CD5"/>
    <w:rsid w:val="00010A24"/>
    <w:rsid w:val="000159EF"/>
    <w:rsid w:val="0002031D"/>
    <w:rsid w:val="00021A58"/>
    <w:rsid w:val="00021B80"/>
    <w:rsid w:val="00035544"/>
    <w:rsid w:val="00037A47"/>
    <w:rsid w:val="00040260"/>
    <w:rsid w:val="000438A2"/>
    <w:rsid w:val="00047572"/>
    <w:rsid w:val="00054C64"/>
    <w:rsid w:val="00062CF9"/>
    <w:rsid w:val="0006417C"/>
    <w:rsid w:val="000737FC"/>
    <w:rsid w:val="0007637E"/>
    <w:rsid w:val="00076457"/>
    <w:rsid w:val="00086C2B"/>
    <w:rsid w:val="000A022D"/>
    <w:rsid w:val="000A07C0"/>
    <w:rsid w:val="000C4685"/>
    <w:rsid w:val="000C48B2"/>
    <w:rsid w:val="000D21E3"/>
    <w:rsid w:val="000D45C6"/>
    <w:rsid w:val="000D50E9"/>
    <w:rsid w:val="000D5526"/>
    <w:rsid w:val="000D5C8D"/>
    <w:rsid w:val="000E5771"/>
    <w:rsid w:val="000E5AB9"/>
    <w:rsid w:val="000E5F9A"/>
    <w:rsid w:val="000E6EA2"/>
    <w:rsid w:val="000F327B"/>
    <w:rsid w:val="000F7CEF"/>
    <w:rsid w:val="001010F6"/>
    <w:rsid w:val="00101CB4"/>
    <w:rsid w:val="00134568"/>
    <w:rsid w:val="0015301F"/>
    <w:rsid w:val="001534D1"/>
    <w:rsid w:val="00157099"/>
    <w:rsid w:val="00182FFB"/>
    <w:rsid w:val="00184462"/>
    <w:rsid w:val="00184C76"/>
    <w:rsid w:val="001B3DE8"/>
    <w:rsid w:val="001D39C3"/>
    <w:rsid w:val="001D5912"/>
    <w:rsid w:val="001E00DB"/>
    <w:rsid w:val="00216E3B"/>
    <w:rsid w:val="002210B8"/>
    <w:rsid w:val="002272A1"/>
    <w:rsid w:val="002278C4"/>
    <w:rsid w:val="00280DC6"/>
    <w:rsid w:val="00281322"/>
    <w:rsid w:val="00281CD3"/>
    <w:rsid w:val="00282B16"/>
    <w:rsid w:val="0028795C"/>
    <w:rsid w:val="00295632"/>
    <w:rsid w:val="002962B9"/>
    <w:rsid w:val="002A1F62"/>
    <w:rsid w:val="002B4F26"/>
    <w:rsid w:val="002D2926"/>
    <w:rsid w:val="002D417B"/>
    <w:rsid w:val="002D43C0"/>
    <w:rsid w:val="002D5CB1"/>
    <w:rsid w:val="002D5D60"/>
    <w:rsid w:val="002E2435"/>
    <w:rsid w:val="002E5913"/>
    <w:rsid w:val="002F150A"/>
    <w:rsid w:val="003009AF"/>
    <w:rsid w:val="003020BA"/>
    <w:rsid w:val="00303A78"/>
    <w:rsid w:val="00304C6C"/>
    <w:rsid w:val="00305EF8"/>
    <w:rsid w:val="003106E3"/>
    <w:rsid w:val="0032601C"/>
    <w:rsid w:val="00334F88"/>
    <w:rsid w:val="0033665A"/>
    <w:rsid w:val="00340A98"/>
    <w:rsid w:val="00363DAF"/>
    <w:rsid w:val="00377399"/>
    <w:rsid w:val="003932A8"/>
    <w:rsid w:val="003A60D0"/>
    <w:rsid w:val="003B00C0"/>
    <w:rsid w:val="003B2663"/>
    <w:rsid w:val="003B5AC7"/>
    <w:rsid w:val="003B6F46"/>
    <w:rsid w:val="003C1985"/>
    <w:rsid w:val="003D0A91"/>
    <w:rsid w:val="003E77A8"/>
    <w:rsid w:val="004064A1"/>
    <w:rsid w:val="0041101C"/>
    <w:rsid w:val="00415554"/>
    <w:rsid w:val="00441020"/>
    <w:rsid w:val="004535BB"/>
    <w:rsid w:val="00456610"/>
    <w:rsid w:val="00456AD2"/>
    <w:rsid w:val="004652D3"/>
    <w:rsid w:val="0047436A"/>
    <w:rsid w:val="00474C83"/>
    <w:rsid w:val="00486451"/>
    <w:rsid w:val="004A1361"/>
    <w:rsid w:val="004C32A1"/>
    <w:rsid w:val="004C4FC3"/>
    <w:rsid w:val="004C6A11"/>
    <w:rsid w:val="004C7190"/>
    <w:rsid w:val="004E02DA"/>
    <w:rsid w:val="004E5FE8"/>
    <w:rsid w:val="004F0FBD"/>
    <w:rsid w:val="004F230B"/>
    <w:rsid w:val="00500285"/>
    <w:rsid w:val="005045E2"/>
    <w:rsid w:val="00514E0F"/>
    <w:rsid w:val="00526C2E"/>
    <w:rsid w:val="00533821"/>
    <w:rsid w:val="00534C0F"/>
    <w:rsid w:val="00547F62"/>
    <w:rsid w:val="00560201"/>
    <w:rsid w:val="00561D28"/>
    <w:rsid w:val="00564830"/>
    <w:rsid w:val="00573598"/>
    <w:rsid w:val="005868F5"/>
    <w:rsid w:val="00592425"/>
    <w:rsid w:val="005A1129"/>
    <w:rsid w:val="005B0736"/>
    <w:rsid w:val="005B217B"/>
    <w:rsid w:val="005C54AE"/>
    <w:rsid w:val="005C71DB"/>
    <w:rsid w:val="005D2325"/>
    <w:rsid w:val="005E0630"/>
    <w:rsid w:val="005F1578"/>
    <w:rsid w:val="005F52CE"/>
    <w:rsid w:val="006045BF"/>
    <w:rsid w:val="00604990"/>
    <w:rsid w:val="006121A8"/>
    <w:rsid w:val="0061797B"/>
    <w:rsid w:val="00643BFE"/>
    <w:rsid w:val="006530B0"/>
    <w:rsid w:val="006530D0"/>
    <w:rsid w:val="006611B8"/>
    <w:rsid w:val="006618AE"/>
    <w:rsid w:val="006869EF"/>
    <w:rsid w:val="006949E2"/>
    <w:rsid w:val="006A0A1F"/>
    <w:rsid w:val="006B1414"/>
    <w:rsid w:val="006B7386"/>
    <w:rsid w:val="006D0508"/>
    <w:rsid w:val="006D1BA4"/>
    <w:rsid w:val="006E149F"/>
    <w:rsid w:val="006E3B90"/>
    <w:rsid w:val="006E4889"/>
    <w:rsid w:val="00701D2F"/>
    <w:rsid w:val="007021E2"/>
    <w:rsid w:val="00707F67"/>
    <w:rsid w:val="0071411A"/>
    <w:rsid w:val="0071615B"/>
    <w:rsid w:val="00725854"/>
    <w:rsid w:val="00727CB5"/>
    <w:rsid w:val="00741099"/>
    <w:rsid w:val="00745D16"/>
    <w:rsid w:val="007636BE"/>
    <w:rsid w:val="00763939"/>
    <w:rsid w:val="0076639D"/>
    <w:rsid w:val="00773033"/>
    <w:rsid w:val="0078765D"/>
    <w:rsid w:val="00787F51"/>
    <w:rsid w:val="007948F4"/>
    <w:rsid w:val="007A4586"/>
    <w:rsid w:val="007B6974"/>
    <w:rsid w:val="007C07D0"/>
    <w:rsid w:val="007C1E7E"/>
    <w:rsid w:val="007D3143"/>
    <w:rsid w:val="007E0035"/>
    <w:rsid w:val="007E1AAA"/>
    <w:rsid w:val="007F342C"/>
    <w:rsid w:val="007F3F31"/>
    <w:rsid w:val="007F5D79"/>
    <w:rsid w:val="00803E33"/>
    <w:rsid w:val="00810483"/>
    <w:rsid w:val="00813B69"/>
    <w:rsid w:val="00815C2B"/>
    <w:rsid w:val="00816066"/>
    <w:rsid w:val="0081670D"/>
    <w:rsid w:val="00835E77"/>
    <w:rsid w:val="00846684"/>
    <w:rsid w:val="00846941"/>
    <w:rsid w:val="00855301"/>
    <w:rsid w:val="008660FA"/>
    <w:rsid w:val="00871B5C"/>
    <w:rsid w:val="008867B8"/>
    <w:rsid w:val="008A6BD6"/>
    <w:rsid w:val="008B015C"/>
    <w:rsid w:val="008B09CE"/>
    <w:rsid w:val="008B0AFE"/>
    <w:rsid w:val="008B4588"/>
    <w:rsid w:val="008B7C72"/>
    <w:rsid w:val="008C4119"/>
    <w:rsid w:val="008D1588"/>
    <w:rsid w:val="008D60D6"/>
    <w:rsid w:val="008D7D15"/>
    <w:rsid w:val="008F0ECF"/>
    <w:rsid w:val="00906C18"/>
    <w:rsid w:val="009126AB"/>
    <w:rsid w:val="00920428"/>
    <w:rsid w:val="00924BA8"/>
    <w:rsid w:val="009262D4"/>
    <w:rsid w:val="009359DD"/>
    <w:rsid w:val="0094090C"/>
    <w:rsid w:val="00944895"/>
    <w:rsid w:val="00953237"/>
    <w:rsid w:val="00954BE0"/>
    <w:rsid w:val="009707ED"/>
    <w:rsid w:val="00974229"/>
    <w:rsid w:val="00977A5B"/>
    <w:rsid w:val="00992156"/>
    <w:rsid w:val="009A2076"/>
    <w:rsid w:val="009A2770"/>
    <w:rsid w:val="009A7302"/>
    <w:rsid w:val="009B1A32"/>
    <w:rsid w:val="009C0384"/>
    <w:rsid w:val="009C0624"/>
    <w:rsid w:val="009E3201"/>
    <w:rsid w:val="009F088F"/>
    <w:rsid w:val="009F4924"/>
    <w:rsid w:val="00A11036"/>
    <w:rsid w:val="00A152CD"/>
    <w:rsid w:val="00A162FB"/>
    <w:rsid w:val="00A34B00"/>
    <w:rsid w:val="00A42413"/>
    <w:rsid w:val="00A52BE5"/>
    <w:rsid w:val="00A52EE9"/>
    <w:rsid w:val="00A6022F"/>
    <w:rsid w:val="00A77899"/>
    <w:rsid w:val="00A77A03"/>
    <w:rsid w:val="00A854EE"/>
    <w:rsid w:val="00A96220"/>
    <w:rsid w:val="00AA0B5F"/>
    <w:rsid w:val="00AB0CD0"/>
    <w:rsid w:val="00AC0103"/>
    <w:rsid w:val="00AC2878"/>
    <w:rsid w:val="00AD283C"/>
    <w:rsid w:val="00B01764"/>
    <w:rsid w:val="00B04029"/>
    <w:rsid w:val="00B051DA"/>
    <w:rsid w:val="00B22EC7"/>
    <w:rsid w:val="00B3675E"/>
    <w:rsid w:val="00B57991"/>
    <w:rsid w:val="00B61898"/>
    <w:rsid w:val="00B67265"/>
    <w:rsid w:val="00B7260F"/>
    <w:rsid w:val="00B83DCB"/>
    <w:rsid w:val="00B87A69"/>
    <w:rsid w:val="00B93CB9"/>
    <w:rsid w:val="00BA30DA"/>
    <w:rsid w:val="00BA44DE"/>
    <w:rsid w:val="00BA57A0"/>
    <w:rsid w:val="00BB4ED4"/>
    <w:rsid w:val="00BC2434"/>
    <w:rsid w:val="00BC466B"/>
    <w:rsid w:val="00BD1DB8"/>
    <w:rsid w:val="00BE095C"/>
    <w:rsid w:val="00C02043"/>
    <w:rsid w:val="00C0270E"/>
    <w:rsid w:val="00C05558"/>
    <w:rsid w:val="00C07718"/>
    <w:rsid w:val="00C101BF"/>
    <w:rsid w:val="00C10B87"/>
    <w:rsid w:val="00C23570"/>
    <w:rsid w:val="00C24649"/>
    <w:rsid w:val="00C3314B"/>
    <w:rsid w:val="00C37C91"/>
    <w:rsid w:val="00C46054"/>
    <w:rsid w:val="00C51907"/>
    <w:rsid w:val="00C57704"/>
    <w:rsid w:val="00C745F3"/>
    <w:rsid w:val="00C772C7"/>
    <w:rsid w:val="00C84A92"/>
    <w:rsid w:val="00C84FAD"/>
    <w:rsid w:val="00C97126"/>
    <w:rsid w:val="00CB628D"/>
    <w:rsid w:val="00CB62C2"/>
    <w:rsid w:val="00CC268A"/>
    <w:rsid w:val="00CC46FF"/>
    <w:rsid w:val="00CE4435"/>
    <w:rsid w:val="00CE6E77"/>
    <w:rsid w:val="00CF7A76"/>
    <w:rsid w:val="00D11875"/>
    <w:rsid w:val="00D21EFC"/>
    <w:rsid w:val="00D22EED"/>
    <w:rsid w:val="00D519E5"/>
    <w:rsid w:val="00D700CD"/>
    <w:rsid w:val="00D73AA0"/>
    <w:rsid w:val="00D9619B"/>
    <w:rsid w:val="00DA26CC"/>
    <w:rsid w:val="00DA6229"/>
    <w:rsid w:val="00DB6A19"/>
    <w:rsid w:val="00DC10E7"/>
    <w:rsid w:val="00DC2186"/>
    <w:rsid w:val="00DD3DA3"/>
    <w:rsid w:val="00DF6723"/>
    <w:rsid w:val="00DF6BE7"/>
    <w:rsid w:val="00E04F40"/>
    <w:rsid w:val="00E07E02"/>
    <w:rsid w:val="00E1071A"/>
    <w:rsid w:val="00E11937"/>
    <w:rsid w:val="00E11A80"/>
    <w:rsid w:val="00E16CC3"/>
    <w:rsid w:val="00E21CF4"/>
    <w:rsid w:val="00E23F08"/>
    <w:rsid w:val="00E325C5"/>
    <w:rsid w:val="00E33E97"/>
    <w:rsid w:val="00E41A3C"/>
    <w:rsid w:val="00E74E4A"/>
    <w:rsid w:val="00E855C1"/>
    <w:rsid w:val="00E85635"/>
    <w:rsid w:val="00EB0BBE"/>
    <w:rsid w:val="00EC2929"/>
    <w:rsid w:val="00EC3A9E"/>
    <w:rsid w:val="00EC757E"/>
    <w:rsid w:val="00ED6710"/>
    <w:rsid w:val="00EE1127"/>
    <w:rsid w:val="00EE53F4"/>
    <w:rsid w:val="00EE5F09"/>
    <w:rsid w:val="00EF3473"/>
    <w:rsid w:val="00EF50FB"/>
    <w:rsid w:val="00F02AAE"/>
    <w:rsid w:val="00F0583C"/>
    <w:rsid w:val="00F122C4"/>
    <w:rsid w:val="00F165A7"/>
    <w:rsid w:val="00F26560"/>
    <w:rsid w:val="00F27AD6"/>
    <w:rsid w:val="00F30CB2"/>
    <w:rsid w:val="00F37777"/>
    <w:rsid w:val="00F51752"/>
    <w:rsid w:val="00F70F42"/>
    <w:rsid w:val="00F71A6C"/>
    <w:rsid w:val="00F82836"/>
    <w:rsid w:val="00F94BBB"/>
    <w:rsid w:val="00F964BE"/>
    <w:rsid w:val="00F96FA5"/>
    <w:rsid w:val="00FA3A56"/>
    <w:rsid w:val="00FB3008"/>
    <w:rsid w:val="00FB5724"/>
    <w:rsid w:val="00FB71F3"/>
    <w:rsid w:val="00FC2B49"/>
    <w:rsid w:val="00FD125C"/>
    <w:rsid w:val="00FD1BA1"/>
    <w:rsid w:val="00FD2604"/>
    <w:rsid w:val="00FD79F6"/>
    <w:rsid w:val="00FF5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CDA2A"/>
  <w15:chartTrackingRefBased/>
  <w15:docId w15:val="{A58170ED-2568-412B-884B-026DE052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link w:val="Naslov1Char"/>
    <w:uiPriority w:val="9"/>
    <w:qFormat/>
    <w:rsid w:val="00FB71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FB71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FB71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FB71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FB71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FB71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FB71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FB71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FB71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FB71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FB71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rsid w:val="00FB71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FB71F3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FB71F3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FB71F3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FB71F3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FB71F3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FB71F3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FB71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FB71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FB71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FB71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FB71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FB71F3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FB71F3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FB71F3"/>
    <w:rPr>
      <w:i/>
      <w:iCs/>
      <w:color w:val="0F4761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FB71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FB71F3"/>
    <w:rPr>
      <w:i/>
      <w:iCs/>
      <w:color w:val="0F4761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FB71F3"/>
    <w:rPr>
      <w:b/>
      <w:bCs/>
      <w:smallCaps/>
      <w:color w:val="0F4761" w:themeColor="accent1" w:themeShade="BF"/>
      <w:spacing w:val="5"/>
    </w:rPr>
  </w:style>
  <w:style w:type="character" w:styleId="Hiperveza">
    <w:name w:val="Hyperlink"/>
    <w:basedOn w:val="Zadanifontodlomka"/>
    <w:uiPriority w:val="99"/>
    <w:unhideWhenUsed/>
    <w:rsid w:val="00FB71F3"/>
    <w:rPr>
      <w:color w:val="467886" w:themeColor="hyperlink"/>
      <w:u w:val="single"/>
    </w:rPr>
  </w:style>
  <w:style w:type="character" w:customStyle="1" w:styleId="UnresolvedMention">
    <w:name w:val="Unresolved Mention"/>
    <w:basedOn w:val="Zadanifontodlomka"/>
    <w:uiPriority w:val="99"/>
    <w:semiHidden/>
    <w:unhideWhenUsed/>
    <w:rsid w:val="00FB71F3"/>
    <w:rPr>
      <w:color w:val="605E5C"/>
      <w:shd w:val="clear" w:color="auto" w:fill="E1DFDD"/>
    </w:rPr>
  </w:style>
  <w:style w:type="paragraph" w:customStyle="1" w:styleId="Default">
    <w:name w:val="Default"/>
    <w:rsid w:val="00010A2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pacing w:val="-3"/>
      <w:kern w:val="0"/>
      <w:sz w:val="24"/>
      <w:szCs w:val="24"/>
      <w:lang w:eastAsia="hr-HR"/>
      <w14:ligatures w14:val="none"/>
    </w:rPr>
  </w:style>
  <w:style w:type="paragraph" w:styleId="Zaglavlje">
    <w:name w:val="header"/>
    <w:basedOn w:val="Normal"/>
    <w:link w:val="ZaglavljeChar"/>
    <w:uiPriority w:val="99"/>
    <w:unhideWhenUsed/>
    <w:rsid w:val="00B367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3675E"/>
  </w:style>
  <w:style w:type="paragraph" w:styleId="Podnoje">
    <w:name w:val="footer"/>
    <w:basedOn w:val="Normal"/>
    <w:link w:val="PodnojeChar"/>
    <w:uiPriority w:val="99"/>
    <w:unhideWhenUsed/>
    <w:rsid w:val="00B367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3675E"/>
  </w:style>
  <w:style w:type="table" w:styleId="Reetkatablice">
    <w:name w:val="Table Grid"/>
    <w:basedOn w:val="Obinatablica"/>
    <w:uiPriority w:val="59"/>
    <w:rsid w:val="003D0A91"/>
    <w:pPr>
      <w:spacing w:after="0" w:line="240" w:lineRule="auto"/>
    </w:pPr>
    <w:rPr>
      <w:kern w:val="0"/>
      <w:sz w:val="20"/>
      <w:szCs w:val="2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zeningdoo-my.sharepoint.com/personal/josip_susnja_zeningdoo_onmicrosoft_com/Documents/ZENING%20PROJEKT/PLAN%20RASVJETE%20I%20AKCIJSKI%20PLAN/OP&#262;INA%20LUKA/Bilanca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POVRŠINA (km2)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pieChart>
        <c:varyColors val="1"/>
        <c:ser>
          <c:idx val="0"/>
          <c:order val="0"/>
          <c:explosion val="12"/>
          <c:dPt>
            <c:idx val="0"/>
            <c:bubble3D val="0"/>
            <c:explosion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E95D-4C7E-AA81-8F5792390559}"/>
              </c:ext>
            </c:extLst>
          </c:dPt>
          <c:dPt>
            <c:idx val="1"/>
            <c:bubble3D val="0"/>
            <c:explosion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95D-4C7E-AA81-8F5792390559}"/>
              </c:ext>
            </c:extLst>
          </c:dPt>
          <c:dPt>
            <c:idx val="2"/>
            <c:bubble3D val="0"/>
            <c:explosion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E95D-4C7E-AA81-8F5792390559}"/>
              </c:ext>
            </c:extLst>
          </c:dPt>
          <c:dPt>
            <c:idx val="3"/>
            <c:bubble3D val="0"/>
            <c:explosion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E95D-4C7E-AA81-8F5792390559}"/>
              </c:ext>
            </c:extLst>
          </c:dPt>
          <c:cat>
            <c:strRef>
              <c:f>List2!$A$1:$A$4</c:f>
              <c:strCache>
                <c:ptCount val="4"/>
                <c:pt idx="0">
                  <c:v>E0</c:v>
                </c:pt>
                <c:pt idx="1">
                  <c:v>E1</c:v>
                </c:pt>
                <c:pt idx="2">
                  <c:v>E2</c:v>
                </c:pt>
                <c:pt idx="3">
                  <c:v>E3</c:v>
                </c:pt>
              </c:strCache>
            </c:strRef>
          </c:cat>
          <c:val>
            <c:numRef>
              <c:f>List2!$B$1:$B$4</c:f>
              <c:numCache>
                <c:formatCode>General</c:formatCode>
                <c:ptCount val="4"/>
                <c:pt idx="0">
                  <c:v>7.99</c:v>
                </c:pt>
                <c:pt idx="1">
                  <c:v>4.95</c:v>
                </c:pt>
                <c:pt idx="2">
                  <c:v>3.45</c:v>
                </c:pt>
                <c:pt idx="3">
                  <c:v>0.98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E95D-4C7E-AA81-8F57923905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 algn="just">
        <a:defRPr/>
      </a:pPr>
      <a:endParaRPr lang="sr-Latn-R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2829</Words>
  <Characters>16127</Characters>
  <Application>Microsoft Office Word</Application>
  <DocSecurity>0</DocSecurity>
  <Lines>134</Lines>
  <Paragraphs>37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18919</CharactersWithSpaces>
  <SharedDoc>false</SharedDoc>
  <HLinks>
    <vt:vector size="18" baseType="variant">
      <vt:variant>
        <vt:i4>6881406</vt:i4>
      </vt:variant>
      <vt:variant>
        <vt:i4>6</vt:i4>
      </vt:variant>
      <vt:variant>
        <vt:i4>0</vt:i4>
      </vt:variant>
      <vt:variant>
        <vt:i4>5</vt:i4>
      </vt:variant>
      <vt:variant>
        <vt:lpwstr>https://dugoselo.hr/upravni-odjel-za-financije-i-komunalno-gospodarstvo/~/upravni-odjel-za-financije-i-komunalno-gospodarstvo/</vt:lpwstr>
      </vt:variant>
      <vt:variant>
        <vt:lpwstr/>
      </vt:variant>
      <vt:variant>
        <vt:i4>7012392</vt:i4>
      </vt:variant>
      <vt:variant>
        <vt:i4>3</vt:i4>
      </vt:variant>
      <vt:variant>
        <vt:i4>0</vt:i4>
      </vt:variant>
      <vt:variant>
        <vt:i4>5</vt:i4>
      </vt:variant>
      <vt:variant>
        <vt:lpwstr>http://www.dugoselo.hr/</vt:lpwstr>
      </vt:variant>
      <vt:variant>
        <vt:lpwstr/>
      </vt:variant>
      <vt:variant>
        <vt:i4>1114188</vt:i4>
      </vt:variant>
      <vt:variant>
        <vt:i4>0</vt:i4>
      </vt:variant>
      <vt:variant>
        <vt:i4>0</vt:i4>
      </vt:variant>
      <vt:variant>
        <vt:i4>5</vt:i4>
      </vt:variant>
      <vt:variant>
        <vt:lpwstr>http://pisarnicadugoselo.hr;/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Josip Šušnja</dc:creator>
  <cp:keywords/>
  <dc:description/>
  <cp:lastModifiedBy>Marija-pc</cp:lastModifiedBy>
  <cp:revision>3</cp:revision>
  <cp:lastPrinted>2026-05-07T12:05:00Z</cp:lastPrinted>
  <dcterms:created xsi:type="dcterms:W3CDTF">2026-06-02T11:47:00Z</dcterms:created>
  <dcterms:modified xsi:type="dcterms:W3CDTF">2026-09-02T12:54:00Z</dcterms:modified>
</cp:coreProperties>
</file>